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shd w:val="clear" w:color="auto" w:fill="FBD4B4"/>
        <w:tblCellMar>
          <w:top w:w="15" w:type="dxa"/>
          <w:left w:w="15" w:type="dxa"/>
          <w:bottom w:w="15" w:type="dxa"/>
          <w:right w:w="15" w:type="dxa"/>
        </w:tblCellMar>
        <w:tblLook w:val="04A0" w:firstRow="1" w:lastRow="0" w:firstColumn="1" w:lastColumn="0" w:noHBand="0" w:noVBand="1"/>
      </w:tblPr>
      <w:tblGrid>
        <w:gridCol w:w="9645"/>
      </w:tblGrid>
      <w:tr w:rsidR="008E0AC7" w:rsidRPr="008E0AC7" w14:paraId="7D61C4EE" w14:textId="77777777" w:rsidTr="003C19E0">
        <w:trPr>
          <w:trHeight w:val="1886"/>
        </w:trPr>
        <w:tc>
          <w:tcPr>
            <w:tcW w:w="9645"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165CBA3" w14:textId="2D25BB12" w:rsidR="008E0AC7" w:rsidRPr="008E0AC7" w:rsidRDefault="008E0AC7" w:rsidP="008E0AC7">
            <w:pPr>
              <w:spacing w:before="120" w:after="120" w:line="240" w:lineRule="auto"/>
              <w:jc w:val="center"/>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w:t>
            </w:r>
            <w:r w:rsidR="00D951E8">
              <w:rPr>
                <w:rFonts w:ascii="Times New Roman" w:eastAsia="Times New Roman" w:hAnsi="Times New Roman" w:cs="Times New Roman"/>
                <w:b/>
                <w:bCs/>
                <w:sz w:val="36"/>
                <w:szCs w:val="36"/>
              </w:rPr>
              <w:t>Lejet e Ndërtimit</w:t>
            </w:r>
          </w:p>
          <w:p w14:paraId="2941EC94" w14:textId="77777777" w:rsidR="008E0AC7" w:rsidRPr="008E0AC7" w:rsidRDefault="008E0AC7" w:rsidP="008E0AC7">
            <w:pPr>
              <w:spacing w:before="120" w:after="120" w:line="240" w:lineRule="auto"/>
              <w:jc w:val="center"/>
              <w:rPr>
                <w:rFonts w:ascii="Times New Roman" w:eastAsia="Times New Roman" w:hAnsi="Times New Roman" w:cs="Times New Roman"/>
                <w:sz w:val="24"/>
                <w:szCs w:val="24"/>
              </w:rPr>
            </w:pPr>
            <w:r w:rsidRPr="008E0AC7">
              <w:rPr>
                <w:rFonts w:ascii="Times New Roman" w:eastAsia="Times New Roman" w:hAnsi="Times New Roman" w:cs="Times New Roman"/>
                <w:sz w:val="28"/>
                <w:szCs w:val="28"/>
              </w:rPr>
              <w:t xml:space="preserve">Metadata Referenciale në format Euro SDMX Metadata Structure </w:t>
            </w:r>
          </w:p>
          <w:p w14:paraId="611DC4BA" w14:textId="77777777" w:rsidR="008E0AC7" w:rsidRPr="008E0AC7" w:rsidRDefault="008E0AC7" w:rsidP="008E0AC7">
            <w:pPr>
              <w:spacing w:before="120" w:after="120" w:line="240" w:lineRule="auto"/>
              <w:jc w:val="center"/>
              <w:rPr>
                <w:rFonts w:ascii="Times New Roman" w:eastAsia="Times New Roman" w:hAnsi="Times New Roman" w:cs="Times New Roman"/>
                <w:sz w:val="24"/>
                <w:szCs w:val="24"/>
              </w:rPr>
            </w:pPr>
            <w:r w:rsidRPr="008E0AC7">
              <w:rPr>
                <w:rFonts w:ascii="Times New Roman" w:eastAsia="Times New Roman" w:hAnsi="Times New Roman" w:cs="Times New Roman"/>
                <w:sz w:val="28"/>
                <w:szCs w:val="28"/>
              </w:rPr>
              <w:t>(ESMS)</w:t>
            </w:r>
          </w:p>
          <w:p w14:paraId="4E11010A" w14:textId="77777777" w:rsidR="008E0AC7" w:rsidRPr="008E0AC7" w:rsidRDefault="008E0AC7" w:rsidP="008E0AC7">
            <w:pPr>
              <w:spacing w:before="100" w:beforeAutospacing="1" w:after="0" w:line="240" w:lineRule="auto"/>
              <w:jc w:val="center"/>
              <w:rPr>
                <w:rFonts w:ascii="Times New Roman" w:eastAsia="Times New Roman" w:hAnsi="Times New Roman" w:cs="Times New Roman"/>
                <w:sz w:val="24"/>
                <w:szCs w:val="24"/>
              </w:rPr>
            </w:pPr>
            <w:r w:rsidRPr="008E0AC7">
              <w:rPr>
                <w:rFonts w:ascii="Times New Roman" w:eastAsia="Times New Roman" w:hAnsi="Times New Roman" w:cs="Times New Roman"/>
                <w:sz w:val="36"/>
                <w:szCs w:val="36"/>
              </w:rPr>
              <w:t>INSTAT</w:t>
            </w:r>
          </w:p>
        </w:tc>
      </w:tr>
    </w:tbl>
    <w:p w14:paraId="2ACCD8AC" w14:textId="77777777" w:rsidR="008E0AC7" w:rsidRPr="008E0AC7" w:rsidRDefault="008E0AC7" w:rsidP="008E0AC7">
      <w:pPr>
        <w:spacing w:before="100" w:beforeAutospacing="1" w:after="100" w:afterAutospacing="1"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w:t>
      </w: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322E430D" w14:textId="77777777" w:rsidR="00555279" w:rsidRPr="00761472" w:rsidRDefault="00555279" w:rsidP="00555279">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14:paraId="7C6CB365" w14:textId="77777777" w:rsidR="002D730B" w:rsidRPr="003C7FAB" w:rsidRDefault="00555279">
          <w:pPr>
            <w:pStyle w:val="TOC1"/>
            <w:rPr>
              <w:rFonts w:ascii="Times New Roman" w:hAnsi="Times New Roman" w:cs="Times New Roman"/>
              <w:noProof/>
              <w:sz w:val="24"/>
              <w:szCs w:val="24"/>
            </w:rPr>
          </w:pPr>
          <w:r w:rsidRPr="00761472">
            <w:rPr>
              <w:rFonts w:ascii="Times New Roman" w:hAnsi="Times New Roman" w:cs="Times New Roman"/>
              <w:sz w:val="24"/>
              <w:szCs w:val="24"/>
            </w:rPr>
            <w:fldChar w:fldCharType="begin"/>
          </w:r>
          <w:r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64280601" w:history="1">
            <w:r w:rsidR="002D730B" w:rsidRPr="003C7FAB">
              <w:rPr>
                <w:rStyle w:val="Hyperlink"/>
                <w:rFonts w:ascii="Times New Roman" w:eastAsia="Times New Roman" w:hAnsi="Times New Roman" w:cs="Times New Roman"/>
                <w:bCs/>
                <w:noProof/>
                <w:kern w:val="36"/>
                <w:sz w:val="24"/>
                <w:szCs w:val="24"/>
              </w:rPr>
              <w:t>1. Kontakt</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_Toc64280601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2</w:t>
            </w:r>
            <w:r w:rsidR="002D730B" w:rsidRPr="003C7FAB">
              <w:rPr>
                <w:rFonts w:ascii="Times New Roman" w:hAnsi="Times New Roman" w:cs="Times New Roman"/>
                <w:noProof/>
                <w:webHidden/>
                <w:sz w:val="24"/>
                <w:szCs w:val="24"/>
              </w:rPr>
              <w:fldChar w:fldCharType="end"/>
            </w:r>
          </w:hyperlink>
        </w:p>
        <w:p w14:paraId="712B367B" w14:textId="77777777" w:rsidR="002D730B" w:rsidRPr="003C7FAB" w:rsidRDefault="007A1009">
          <w:pPr>
            <w:pStyle w:val="TOC1"/>
            <w:rPr>
              <w:rFonts w:ascii="Times New Roman" w:hAnsi="Times New Roman" w:cs="Times New Roman"/>
              <w:noProof/>
              <w:sz w:val="24"/>
              <w:szCs w:val="24"/>
            </w:rPr>
          </w:pPr>
          <w:hyperlink w:anchor="_Toc64280602" w:history="1">
            <w:r w:rsidR="002D730B" w:rsidRPr="003C7FAB">
              <w:rPr>
                <w:rStyle w:val="Hyperlink"/>
                <w:rFonts w:ascii="Times New Roman" w:eastAsia="Times New Roman" w:hAnsi="Times New Roman" w:cs="Times New Roman"/>
                <w:bCs/>
                <w:noProof/>
                <w:kern w:val="36"/>
                <w:sz w:val="24"/>
                <w:szCs w:val="24"/>
              </w:rPr>
              <w:t>2. Përditësimi i metadatave</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_Toc64280602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2</w:t>
            </w:r>
            <w:r w:rsidR="002D730B" w:rsidRPr="003C7FAB">
              <w:rPr>
                <w:rFonts w:ascii="Times New Roman" w:hAnsi="Times New Roman" w:cs="Times New Roman"/>
                <w:noProof/>
                <w:webHidden/>
                <w:sz w:val="24"/>
                <w:szCs w:val="24"/>
              </w:rPr>
              <w:fldChar w:fldCharType="end"/>
            </w:r>
          </w:hyperlink>
        </w:p>
        <w:p w14:paraId="21D5F237" w14:textId="77777777" w:rsidR="002D730B" w:rsidRPr="003C7FAB" w:rsidRDefault="007A1009">
          <w:pPr>
            <w:pStyle w:val="TOC1"/>
            <w:rPr>
              <w:rFonts w:ascii="Times New Roman" w:hAnsi="Times New Roman" w:cs="Times New Roman"/>
              <w:noProof/>
              <w:sz w:val="24"/>
              <w:szCs w:val="24"/>
            </w:rPr>
          </w:pPr>
          <w:hyperlink w:anchor="_Toc64280603" w:history="1">
            <w:r w:rsidR="002D730B" w:rsidRPr="003C7FAB">
              <w:rPr>
                <w:rStyle w:val="Hyperlink"/>
                <w:rFonts w:ascii="Times New Roman" w:eastAsia="Times New Roman" w:hAnsi="Times New Roman" w:cs="Times New Roman"/>
                <w:bCs/>
                <w:noProof/>
                <w:kern w:val="36"/>
                <w:sz w:val="24"/>
                <w:szCs w:val="24"/>
              </w:rPr>
              <w:t>3. Paraqitja statistikore</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_Toc64280603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2</w:t>
            </w:r>
            <w:r w:rsidR="002D730B" w:rsidRPr="003C7FAB">
              <w:rPr>
                <w:rFonts w:ascii="Times New Roman" w:hAnsi="Times New Roman" w:cs="Times New Roman"/>
                <w:noProof/>
                <w:webHidden/>
                <w:sz w:val="24"/>
                <w:szCs w:val="24"/>
              </w:rPr>
              <w:fldChar w:fldCharType="end"/>
            </w:r>
          </w:hyperlink>
        </w:p>
        <w:p w14:paraId="27B9E041" w14:textId="77777777" w:rsidR="002D730B" w:rsidRPr="003C7FAB" w:rsidRDefault="007A1009">
          <w:pPr>
            <w:pStyle w:val="TOC1"/>
            <w:rPr>
              <w:rFonts w:ascii="Times New Roman" w:hAnsi="Times New Roman" w:cs="Times New Roman"/>
              <w:noProof/>
              <w:sz w:val="24"/>
              <w:szCs w:val="24"/>
            </w:rPr>
          </w:pPr>
          <w:hyperlink w:anchor="_Toc64280604" w:history="1">
            <w:r w:rsidR="002D730B" w:rsidRPr="003C7FAB">
              <w:rPr>
                <w:rStyle w:val="Hyperlink"/>
                <w:rFonts w:ascii="Times New Roman" w:eastAsia="Times New Roman" w:hAnsi="Times New Roman" w:cs="Times New Roman"/>
                <w:bCs/>
                <w:noProof/>
                <w:kern w:val="36"/>
                <w:sz w:val="24"/>
                <w:szCs w:val="24"/>
              </w:rPr>
              <w:t>4. Njësia matëse</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_Toc64280604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3</w:t>
            </w:r>
            <w:r w:rsidR="002D730B" w:rsidRPr="003C7FAB">
              <w:rPr>
                <w:rFonts w:ascii="Times New Roman" w:hAnsi="Times New Roman" w:cs="Times New Roman"/>
                <w:noProof/>
                <w:webHidden/>
                <w:sz w:val="24"/>
                <w:szCs w:val="24"/>
              </w:rPr>
              <w:fldChar w:fldCharType="end"/>
            </w:r>
          </w:hyperlink>
        </w:p>
        <w:p w14:paraId="20DCE0E7" w14:textId="77777777" w:rsidR="002D730B" w:rsidRPr="003C7FAB" w:rsidRDefault="007A1009">
          <w:pPr>
            <w:pStyle w:val="TOC1"/>
            <w:rPr>
              <w:rFonts w:ascii="Times New Roman" w:hAnsi="Times New Roman" w:cs="Times New Roman"/>
              <w:noProof/>
              <w:sz w:val="24"/>
              <w:szCs w:val="24"/>
            </w:rPr>
          </w:pPr>
          <w:hyperlink w:anchor="_Toc64280605" w:history="1">
            <w:r w:rsidR="002D730B" w:rsidRPr="003C7FAB">
              <w:rPr>
                <w:rStyle w:val="Hyperlink"/>
                <w:rFonts w:ascii="Times New Roman" w:eastAsia="Times New Roman" w:hAnsi="Times New Roman" w:cs="Times New Roman"/>
                <w:bCs/>
                <w:noProof/>
                <w:kern w:val="36"/>
                <w:sz w:val="24"/>
                <w:szCs w:val="24"/>
              </w:rPr>
              <w:t>5. Periudha e referencës</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_Toc64280605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4</w:t>
            </w:r>
            <w:r w:rsidR="002D730B" w:rsidRPr="003C7FAB">
              <w:rPr>
                <w:rFonts w:ascii="Times New Roman" w:hAnsi="Times New Roman" w:cs="Times New Roman"/>
                <w:noProof/>
                <w:webHidden/>
                <w:sz w:val="24"/>
                <w:szCs w:val="24"/>
              </w:rPr>
              <w:fldChar w:fldCharType="end"/>
            </w:r>
          </w:hyperlink>
        </w:p>
        <w:p w14:paraId="54ACB5BD" w14:textId="77777777" w:rsidR="002D730B" w:rsidRPr="003C7FAB" w:rsidRDefault="007A1009">
          <w:pPr>
            <w:pStyle w:val="TOC1"/>
            <w:rPr>
              <w:rFonts w:ascii="Times New Roman" w:hAnsi="Times New Roman" w:cs="Times New Roman"/>
              <w:noProof/>
              <w:sz w:val="24"/>
              <w:szCs w:val="24"/>
            </w:rPr>
          </w:pPr>
          <w:hyperlink w:anchor="_Toc64280606" w:history="1">
            <w:r w:rsidR="002D730B" w:rsidRPr="003C7FAB">
              <w:rPr>
                <w:rStyle w:val="Hyperlink"/>
                <w:rFonts w:ascii="Times New Roman" w:eastAsia="Times New Roman" w:hAnsi="Times New Roman" w:cs="Times New Roman"/>
                <w:bCs/>
                <w:noProof/>
                <w:kern w:val="36"/>
                <w:sz w:val="24"/>
                <w:szCs w:val="24"/>
              </w:rPr>
              <w:t>6. Mandati institucional</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_Toc64280606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4</w:t>
            </w:r>
            <w:r w:rsidR="002D730B" w:rsidRPr="003C7FAB">
              <w:rPr>
                <w:rFonts w:ascii="Times New Roman" w:hAnsi="Times New Roman" w:cs="Times New Roman"/>
                <w:noProof/>
                <w:webHidden/>
                <w:sz w:val="24"/>
                <w:szCs w:val="24"/>
              </w:rPr>
              <w:fldChar w:fldCharType="end"/>
            </w:r>
          </w:hyperlink>
        </w:p>
        <w:p w14:paraId="00C4F9DE" w14:textId="77777777" w:rsidR="002D730B" w:rsidRPr="003C7FAB" w:rsidRDefault="007A1009">
          <w:pPr>
            <w:pStyle w:val="TOC1"/>
            <w:rPr>
              <w:rFonts w:ascii="Times New Roman" w:hAnsi="Times New Roman" w:cs="Times New Roman"/>
              <w:noProof/>
              <w:sz w:val="24"/>
              <w:szCs w:val="24"/>
            </w:rPr>
          </w:pPr>
          <w:hyperlink w:anchor="_Toc64280607" w:history="1">
            <w:r w:rsidR="002D730B" w:rsidRPr="003C7FAB">
              <w:rPr>
                <w:rStyle w:val="Hyperlink"/>
                <w:rFonts w:ascii="Times New Roman" w:eastAsia="Times New Roman" w:hAnsi="Times New Roman" w:cs="Times New Roman"/>
                <w:bCs/>
                <w:noProof/>
                <w:kern w:val="36"/>
                <w:sz w:val="24"/>
                <w:szCs w:val="24"/>
              </w:rPr>
              <w:t>7. Konfidencialiteti</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_Toc64280607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4</w:t>
            </w:r>
            <w:r w:rsidR="002D730B" w:rsidRPr="003C7FAB">
              <w:rPr>
                <w:rFonts w:ascii="Times New Roman" w:hAnsi="Times New Roman" w:cs="Times New Roman"/>
                <w:noProof/>
                <w:webHidden/>
                <w:sz w:val="24"/>
                <w:szCs w:val="24"/>
              </w:rPr>
              <w:fldChar w:fldCharType="end"/>
            </w:r>
          </w:hyperlink>
        </w:p>
        <w:p w14:paraId="1FB263D6" w14:textId="77777777" w:rsidR="002D730B" w:rsidRPr="003C7FAB" w:rsidRDefault="007A1009">
          <w:pPr>
            <w:pStyle w:val="TOC1"/>
            <w:rPr>
              <w:rFonts w:ascii="Times New Roman" w:hAnsi="Times New Roman" w:cs="Times New Roman"/>
              <w:noProof/>
              <w:sz w:val="24"/>
              <w:szCs w:val="24"/>
            </w:rPr>
          </w:pPr>
          <w:hyperlink w:anchor="_Toc64280608" w:history="1">
            <w:r w:rsidR="002D730B" w:rsidRPr="003C7FAB">
              <w:rPr>
                <w:rStyle w:val="Hyperlink"/>
                <w:rFonts w:ascii="Times New Roman" w:eastAsia="Times New Roman" w:hAnsi="Times New Roman" w:cs="Times New Roman"/>
                <w:bCs/>
                <w:noProof/>
                <w:kern w:val="36"/>
                <w:sz w:val="24"/>
                <w:szCs w:val="24"/>
              </w:rPr>
              <w:t>8. Politika e botimit</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_Toc64280608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4</w:t>
            </w:r>
            <w:r w:rsidR="002D730B" w:rsidRPr="003C7FAB">
              <w:rPr>
                <w:rFonts w:ascii="Times New Roman" w:hAnsi="Times New Roman" w:cs="Times New Roman"/>
                <w:noProof/>
                <w:webHidden/>
                <w:sz w:val="24"/>
                <w:szCs w:val="24"/>
              </w:rPr>
              <w:fldChar w:fldCharType="end"/>
            </w:r>
          </w:hyperlink>
        </w:p>
        <w:p w14:paraId="19ACC656" w14:textId="77777777" w:rsidR="002D730B" w:rsidRPr="003C7FAB" w:rsidRDefault="007A1009">
          <w:pPr>
            <w:pStyle w:val="TOC1"/>
            <w:rPr>
              <w:rFonts w:ascii="Times New Roman" w:hAnsi="Times New Roman" w:cs="Times New Roman"/>
              <w:noProof/>
              <w:sz w:val="24"/>
              <w:szCs w:val="24"/>
            </w:rPr>
          </w:pPr>
          <w:hyperlink w:anchor="_Toc64280609" w:history="1">
            <w:r w:rsidR="002D730B" w:rsidRPr="003C7FAB">
              <w:rPr>
                <w:rStyle w:val="Hyperlink"/>
                <w:rFonts w:ascii="Times New Roman" w:eastAsia="Times New Roman" w:hAnsi="Times New Roman" w:cs="Times New Roman"/>
                <w:bCs/>
                <w:noProof/>
                <w:kern w:val="36"/>
                <w:sz w:val="24"/>
                <w:szCs w:val="24"/>
              </w:rPr>
              <w:t>9. Shpeshtësia e shpërndarjes</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_Toc64280609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5</w:t>
            </w:r>
            <w:r w:rsidR="002D730B" w:rsidRPr="003C7FAB">
              <w:rPr>
                <w:rFonts w:ascii="Times New Roman" w:hAnsi="Times New Roman" w:cs="Times New Roman"/>
                <w:noProof/>
                <w:webHidden/>
                <w:sz w:val="24"/>
                <w:szCs w:val="24"/>
              </w:rPr>
              <w:fldChar w:fldCharType="end"/>
            </w:r>
          </w:hyperlink>
        </w:p>
        <w:p w14:paraId="14419C10" w14:textId="77777777" w:rsidR="002D730B" w:rsidRPr="003C7FAB" w:rsidRDefault="007A1009">
          <w:pPr>
            <w:pStyle w:val="TOC1"/>
            <w:rPr>
              <w:rFonts w:ascii="Times New Roman" w:hAnsi="Times New Roman" w:cs="Times New Roman"/>
              <w:noProof/>
              <w:sz w:val="24"/>
              <w:szCs w:val="24"/>
            </w:rPr>
          </w:pPr>
          <w:hyperlink w:anchor="_Toc64280610" w:history="1">
            <w:r w:rsidR="002D730B" w:rsidRPr="003C7FAB">
              <w:rPr>
                <w:rStyle w:val="Hyperlink"/>
                <w:rFonts w:ascii="Times New Roman" w:eastAsia="Times New Roman" w:hAnsi="Times New Roman" w:cs="Times New Roman"/>
                <w:bCs/>
                <w:noProof/>
                <w:kern w:val="36"/>
                <w:sz w:val="24"/>
                <w:szCs w:val="24"/>
              </w:rPr>
              <w:t>10. Aksesi në të dhëna dhe qartësia</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_Toc64280610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5</w:t>
            </w:r>
            <w:r w:rsidR="002D730B" w:rsidRPr="003C7FAB">
              <w:rPr>
                <w:rFonts w:ascii="Times New Roman" w:hAnsi="Times New Roman" w:cs="Times New Roman"/>
                <w:noProof/>
                <w:webHidden/>
                <w:sz w:val="24"/>
                <w:szCs w:val="24"/>
              </w:rPr>
              <w:fldChar w:fldCharType="end"/>
            </w:r>
          </w:hyperlink>
        </w:p>
        <w:p w14:paraId="340CC03B" w14:textId="77777777" w:rsidR="002D730B" w:rsidRPr="003C7FAB" w:rsidRDefault="007A1009">
          <w:pPr>
            <w:pStyle w:val="TOC1"/>
            <w:rPr>
              <w:rFonts w:ascii="Times New Roman" w:hAnsi="Times New Roman" w:cs="Times New Roman"/>
              <w:noProof/>
              <w:sz w:val="24"/>
              <w:szCs w:val="24"/>
            </w:rPr>
          </w:pPr>
          <w:hyperlink w:anchor="_Toc64280611" w:history="1">
            <w:r w:rsidR="002D730B" w:rsidRPr="003C7FAB">
              <w:rPr>
                <w:rStyle w:val="Hyperlink"/>
                <w:rFonts w:ascii="Times New Roman" w:eastAsia="Times New Roman" w:hAnsi="Times New Roman" w:cs="Times New Roman"/>
                <w:bCs/>
                <w:noProof/>
                <w:kern w:val="36"/>
                <w:sz w:val="24"/>
                <w:szCs w:val="24"/>
              </w:rPr>
              <w:t>11. Manaxhimi i cilësisë</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_Toc64280611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6</w:t>
            </w:r>
            <w:r w:rsidR="002D730B" w:rsidRPr="003C7FAB">
              <w:rPr>
                <w:rFonts w:ascii="Times New Roman" w:hAnsi="Times New Roman" w:cs="Times New Roman"/>
                <w:noProof/>
                <w:webHidden/>
                <w:sz w:val="24"/>
                <w:szCs w:val="24"/>
              </w:rPr>
              <w:fldChar w:fldCharType="end"/>
            </w:r>
          </w:hyperlink>
        </w:p>
        <w:p w14:paraId="68377248" w14:textId="77777777" w:rsidR="002D730B" w:rsidRPr="003C7FAB" w:rsidRDefault="007A1009">
          <w:pPr>
            <w:pStyle w:val="TOC1"/>
            <w:rPr>
              <w:rFonts w:ascii="Times New Roman" w:hAnsi="Times New Roman" w:cs="Times New Roman"/>
              <w:noProof/>
              <w:sz w:val="24"/>
              <w:szCs w:val="24"/>
            </w:rPr>
          </w:pPr>
          <w:hyperlink w:anchor="_Toc64280612" w:history="1">
            <w:r w:rsidR="002D730B" w:rsidRPr="003C7FAB">
              <w:rPr>
                <w:rStyle w:val="Hyperlink"/>
                <w:rFonts w:ascii="Times New Roman" w:eastAsia="Times New Roman" w:hAnsi="Times New Roman" w:cs="Times New Roman"/>
                <w:bCs/>
                <w:noProof/>
                <w:kern w:val="36"/>
                <w:sz w:val="24"/>
                <w:szCs w:val="24"/>
              </w:rPr>
              <w:t>12. Rëndësia</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_Toc64280612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6</w:t>
            </w:r>
            <w:r w:rsidR="002D730B" w:rsidRPr="003C7FAB">
              <w:rPr>
                <w:rFonts w:ascii="Times New Roman" w:hAnsi="Times New Roman" w:cs="Times New Roman"/>
                <w:noProof/>
                <w:webHidden/>
                <w:sz w:val="24"/>
                <w:szCs w:val="24"/>
              </w:rPr>
              <w:fldChar w:fldCharType="end"/>
            </w:r>
          </w:hyperlink>
        </w:p>
        <w:p w14:paraId="32282A5B" w14:textId="77777777" w:rsidR="002D730B" w:rsidRPr="003C7FAB" w:rsidRDefault="007A1009">
          <w:pPr>
            <w:pStyle w:val="TOC1"/>
            <w:rPr>
              <w:rFonts w:ascii="Times New Roman" w:hAnsi="Times New Roman" w:cs="Times New Roman"/>
              <w:noProof/>
              <w:sz w:val="24"/>
              <w:szCs w:val="24"/>
            </w:rPr>
          </w:pPr>
          <w:hyperlink w:anchor="_Toc64280613" w:history="1">
            <w:r w:rsidR="002D730B" w:rsidRPr="003C7FAB">
              <w:rPr>
                <w:rStyle w:val="Hyperlink"/>
                <w:rFonts w:ascii="Times New Roman" w:eastAsia="Times New Roman" w:hAnsi="Times New Roman" w:cs="Times New Roman"/>
                <w:bCs/>
                <w:noProof/>
                <w:kern w:val="36"/>
                <w:sz w:val="24"/>
                <w:szCs w:val="24"/>
              </w:rPr>
              <w:t>13. Saktësia dhe besueshmëria</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_Toc64280613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7</w:t>
            </w:r>
            <w:r w:rsidR="002D730B" w:rsidRPr="003C7FAB">
              <w:rPr>
                <w:rFonts w:ascii="Times New Roman" w:hAnsi="Times New Roman" w:cs="Times New Roman"/>
                <w:noProof/>
                <w:webHidden/>
                <w:sz w:val="24"/>
                <w:szCs w:val="24"/>
              </w:rPr>
              <w:fldChar w:fldCharType="end"/>
            </w:r>
          </w:hyperlink>
        </w:p>
        <w:p w14:paraId="49EDC052" w14:textId="77777777" w:rsidR="002D730B" w:rsidRPr="003C7FAB" w:rsidRDefault="007A1009">
          <w:pPr>
            <w:pStyle w:val="TOC1"/>
            <w:rPr>
              <w:rFonts w:ascii="Times New Roman" w:hAnsi="Times New Roman" w:cs="Times New Roman"/>
              <w:noProof/>
              <w:sz w:val="24"/>
              <w:szCs w:val="24"/>
            </w:rPr>
          </w:pPr>
          <w:hyperlink w:anchor="_Toc64280614" w:history="1">
            <w:r w:rsidR="002D730B" w:rsidRPr="003C7FAB">
              <w:rPr>
                <w:rStyle w:val="Hyperlink"/>
                <w:rFonts w:ascii="Times New Roman" w:eastAsia="Times New Roman" w:hAnsi="Times New Roman" w:cs="Times New Roman"/>
                <w:bCs/>
                <w:noProof/>
                <w:kern w:val="36"/>
                <w:sz w:val="24"/>
                <w:szCs w:val="24"/>
              </w:rPr>
              <w:t>14. Afatet kohore dhe përpikmëria</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_Toc64280614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7</w:t>
            </w:r>
            <w:r w:rsidR="002D730B" w:rsidRPr="003C7FAB">
              <w:rPr>
                <w:rFonts w:ascii="Times New Roman" w:hAnsi="Times New Roman" w:cs="Times New Roman"/>
                <w:noProof/>
                <w:webHidden/>
                <w:sz w:val="24"/>
                <w:szCs w:val="24"/>
              </w:rPr>
              <w:fldChar w:fldCharType="end"/>
            </w:r>
          </w:hyperlink>
        </w:p>
        <w:p w14:paraId="40F7ECC5" w14:textId="77777777" w:rsidR="002D730B" w:rsidRPr="003C7FAB" w:rsidRDefault="007A1009">
          <w:pPr>
            <w:pStyle w:val="TOC1"/>
            <w:rPr>
              <w:rFonts w:ascii="Times New Roman" w:hAnsi="Times New Roman" w:cs="Times New Roman"/>
              <w:noProof/>
              <w:sz w:val="24"/>
              <w:szCs w:val="24"/>
            </w:rPr>
          </w:pPr>
          <w:hyperlink w:anchor="_Toc64280615" w:history="1">
            <w:r w:rsidR="002D730B" w:rsidRPr="003C7FAB">
              <w:rPr>
                <w:rStyle w:val="Hyperlink"/>
                <w:rFonts w:ascii="Times New Roman" w:eastAsia="Times New Roman" w:hAnsi="Times New Roman" w:cs="Times New Roman"/>
                <w:bCs/>
                <w:noProof/>
                <w:kern w:val="36"/>
                <w:sz w:val="24"/>
                <w:szCs w:val="24"/>
              </w:rPr>
              <w:t>15. Koherenca dhe Krahasueshmëria</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_Toc64280615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8</w:t>
            </w:r>
            <w:r w:rsidR="002D730B" w:rsidRPr="003C7FAB">
              <w:rPr>
                <w:rFonts w:ascii="Times New Roman" w:hAnsi="Times New Roman" w:cs="Times New Roman"/>
                <w:noProof/>
                <w:webHidden/>
                <w:sz w:val="24"/>
                <w:szCs w:val="24"/>
              </w:rPr>
              <w:fldChar w:fldCharType="end"/>
            </w:r>
          </w:hyperlink>
        </w:p>
        <w:p w14:paraId="02431963" w14:textId="77777777" w:rsidR="002D730B" w:rsidRPr="003C7FAB" w:rsidRDefault="007A1009">
          <w:pPr>
            <w:pStyle w:val="TOC1"/>
            <w:rPr>
              <w:rFonts w:ascii="Times New Roman" w:hAnsi="Times New Roman" w:cs="Times New Roman"/>
              <w:noProof/>
              <w:sz w:val="24"/>
              <w:szCs w:val="24"/>
            </w:rPr>
          </w:pPr>
          <w:hyperlink w:anchor="_Toc64280616" w:history="1">
            <w:r w:rsidR="002D730B" w:rsidRPr="003C7FAB">
              <w:rPr>
                <w:rStyle w:val="Hyperlink"/>
                <w:rFonts w:ascii="Times New Roman" w:eastAsia="Times New Roman" w:hAnsi="Times New Roman" w:cs="Times New Roman"/>
                <w:bCs/>
                <w:noProof/>
                <w:kern w:val="36"/>
                <w:sz w:val="24"/>
                <w:szCs w:val="24"/>
              </w:rPr>
              <w:t>16. Kostoja dhe ngarkesa</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_Toc64280616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8</w:t>
            </w:r>
            <w:r w:rsidR="002D730B" w:rsidRPr="003C7FAB">
              <w:rPr>
                <w:rFonts w:ascii="Times New Roman" w:hAnsi="Times New Roman" w:cs="Times New Roman"/>
                <w:noProof/>
                <w:webHidden/>
                <w:sz w:val="24"/>
                <w:szCs w:val="24"/>
              </w:rPr>
              <w:fldChar w:fldCharType="end"/>
            </w:r>
          </w:hyperlink>
        </w:p>
        <w:p w14:paraId="633199F1" w14:textId="77777777" w:rsidR="002D730B" w:rsidRPr="003C7FAB" w:rsidRDefault="007A1009">
          <w:pPr>
            <w:pStyle w:val="TOC1"/>
            <w:rPr>
              <w:rFonts w:ascii="Times New Roman" w:hAnsi="Times New Roman" w:cs="Times New Roman"/>
              <w:noProof/>
              <w:sz w:val="24"/>
              <w:szCs w:val="24"/>
            </w:rPr>
          </w:pPr>
          <w:hyperlink w:anchor="_Toc64280617" w:history="1">
            <w:r w:rsidR="002D730B" w:rsidRPr="003C7FAB">
              <w:rPr>
                <w:rStyle w:val="Hyperlink"/>
                <w:rFonts w:ascii="Times New Roman" w:eastAsia="Times New Roman" w:hAnsi="Times New Roman" w:cs="Times New Roman"/>
                <w:bCs/>
                <w:noProof/>
                <w:kern w:val="36"/>
                <w:sz w:val="24"/>
                <w:szCs w:val="24"/>
              </w:rPr>
              <w:t>17. Rishikimi i të dhënave</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_Toc64280617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8</w:t>
            </w:r>
            <w:r w:rsidR="002D730B" w:rsidRPr="003C7FAB">
              <w:rPr>
                <w:rFonts w:ascii="Times New Roman" w:hAnsi="Times New Roman" w:cs="Times New Roman"/>
                <w:noProof/>
                <w:webHidden/>
                <w:sz w:val="24"/>
                <w:szCs w:val="24"/>
              </w:rPr>
              <w:fldChar w:fldCharType="end"/>
            </w:r>
          </w:hyperlink>
        </w:p>
        <w:p w14:paraId="00EBAE7D" w14:textId="77777777" w:rsidR="002D730B" w:rsidRPr="003C7FAB" w:rsidRDefault="007A1009">
          <w:pPr>
            <w:pStyle w:val="TOC1"/>
            <w:rPr>
              <w:rFonts w:ascii="Times New Roman" w:hAnsi="Times New Roman" w:cs="Times New Roman"/>
              <w:noProof/>
              <w:sz w:val="24"/>
              <w:szCs w:val="24"/>
            </w:rPr>
          </w:pPr>
          <w:hyperlink w:anchor="_Toc64280618" w:history="1">
            <w:r w:rsidR="002D730B" w:rsidRPr="003C7FAB">
              <w:rPr>
                <w:rStyle w:val="Hyperlink"/>
                <w:rFonts w:ascii="Times New Roman" w:eastAsia="Times New Roman" w:hAnsi="Times New Roman" w:cs="Times New Roman"/>
                <w:bCs/>
                <w:noProof/>
                <w:kern w:val="36"/>
                <w:sz w:val="24"/>
                <w:szCs w:val="24"/>
              </w:rPr>
              <w:t>18. Përpunimi statistikor</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_Toc64280618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9</w:t>
            </w:r>
            <w:r w:rsidR="002D730B" w:rsidRPr="003C7FAB">
              <w:rPr>
                <w:rFonts w:ascii="Times New Roman" w:hAnsi="Times New Roman" w:cs="Times New Roman"/>
                <w:noProof/>
                <w:webHidden/>
                <w:sz w:val="24"/>
                <w:szCs w:val="24"/>
              </w:rPr>
              <w:fldChar w:fldCharType="end"/>
            </w:r>
          </w:hyperlink>
        </w:p>
        <w:p w14:paraId="6C91A628" w14:textId="77777777" w:rsidR="002D730B" w:rsidRPr="003C7FAB" w:rsidRDefault="007A1009">
          <w:pPr>
            <w:pStyle w:val="TOC1"/>
            <w:rPr>
              <w:rFonts w:ascii="Times New Roman" w:hAnsi="Times New Roman" w:cs="Times New Roman"/>
              <w:noProof/>
              <w:sz w:val="24"/>
              <w:szCs w:val="24"/>
            </w:rPr>
          </w:pPr>
          <w:hyperlink w:anchor="_Toc64280619" w:history="1">
            <w:r w:rsidR="002D730B" w:rsidRPr="003C7FAB">
              <w:rPr>
                <w:rStyle w:val="Hyperlink"/>
                <w:rFonts w:ascii="Times New Roman" w:eastAsia="Times New Roman" w:hAnsi="Times New Roman" w:cs="Times New Roman"/>
                <w:bCs/>
                <w:noProof/>
                <w:kern w:val="36"/>
                <w:sz w:val="24"/>
                <w:szCs w:val="24"/>
              </w:rPr>
              <w:t>19. Komente</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_Toc64280619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9</w:t>
            </w:r>
            <w:r w:rsidR="002D730B" w:rsidRPr="003C7FAB">
              <w:rPr>
                <w:rFonts w:ascii="Times New Roman" w:hAnsi="Times New Roman" w:cs="Times New Roman"/>
                <w:noProof/>
                <w:webHidden/>
                <w:sz w:val="24"/>
                <w:szCs w:val="24"/>
              </w:rPr>
              <w:fldChar w:fldCharType="end"/>
            </w:r>
          </w:hyperlink>
        </w:p>
        <w:p w14:paraId="485BE398" w14:textId="615AFBDF" w:rsidR="00555279" w:rsidRDefault="007A1009" w:rsidP="003C7FAB">
          <w:pPr>
            <w:pStyle w:val="TOC1"/>
            <w:rPr>
              <w:rFonts w:ascii="Times New Roman" w:hAnsi="Times New Roman" w:cs="Times New Roman"/>
              <w:sz w:val="24"/>
              <w:szCs w:val="24"/>
            </w:rPr>
          </w:pPr>
          <w:hyperlink w:anchor="_Toc64280620" w:history="1">
            <w:r w:rsidR="002D730B" w:rsidRPr="003C7FAB">
              <w:rPr>
                <w:rStyle w:val="Hyperlink"/>
                <w:rFonts w:ascii="Times New Roman" w:eastAsia="Times New Roman" w:hAnsi="Times New Roman" w:cs="Times New Roman"/>
                <w:bCs/>
                <w:noProof/>
                <w:kern w:val="36"/>
                <w:sz w:val="24"/>
                <w:szCs w:val="24"/>
              </w:rPr>
              <w:t>Aneks</w:t>
            </w:r>
            <w:r w:rsidR="002D730B" w:rsidRPr="003C7FAB">
              <w:rPr>
                <w:rFonts w:ascii="Times New Roman" w:hAnsi="Times New Roman" w:cs="Times New Roman"/>
                <w:noProof/>
                <w:webHidden/>
                <w:sz w:val="24"/>
                <w:szCs w:val="24"/>
              </w:rPr>
              <w:tab/>
            </w:r>
            <w:r w:rsidR="002D730B" w:rsidRPr="003C7FAB">
              <w:rPr>
                <w:rFonts w:ascii="Times New Roman" w:hAnsi="Times New Roman" w:cs="Times New Roman"/>
                <w:noProof/>
                <w:webHidden/>
                <w:sz w:val="24"/>
                <w:szCs w:val="24"/>
              </w:rPr>
              <w:fldChar w:fldCharType="begin"/>
            </w:r>
            <w:r w:rsidR="002D730B" w:rsidRPr="003C7FAB">
              <w:rPr>
                <w:rFonts w:ascii="Times New Roman" w:hAnsi="Times New Roman" w:cs="Times New Roman"/>
                <w:noProof/>
                <w:webHidden/>
                <w:sz w:val="24"/>
                <w:szCs w:val="24"/>
              </w:rPr>
              <w:instrText xml:space="preserve"> PAGEREF _Toc64280620 \h </w:instrText>
            </w:r>
            <w:r w:rsidR="002D730B" w:rsidRPr="003C7FAB">
              <w:rPr>
                <w:rFonts w:ascii="Times New Roman" w:hAnsi="Times New Roman" w:cs="Times New Roman"/>
                <w:noProof/>
                <w:webHidden/>
                <w:sz w:val="24"/>
                <w:szCs w:val="24"/>
              </w:rPr>
            </w:r>
            <w:r w:rsidR="002D730B" w:rsidRPr="003C7FAB">
              <w:rPr>
                <w:rFonts w:ascii="Times New Roman" w:hAnsi="Times New Roman" w:cs="Times New Roman"/>
                <w:noProof/>
                <w:webHidden/>
                <w:sz w:val="24"/>
                <w:szCs w:val="24"/>
              </w:rPr>
              <w:fldChar w:fldCharType="separate"/>
            </w:r>
            <w:r w:rsidR="002D730B" w:rsidRPr="003C7FAB">
              <w:rPr>
                <w:rFonts w:ascii="Times New Roman" w:hAnsi="Times New Roman" w:cs="Times New Roman"/>
                <w:noProof/>
                <w:webHidden/>
                <w:sz w:val="24"/>
                <w:szCs w:val="24"/>
              </w:rPr>
              <w:t>9</w:t>
            </w:r>
            <w:r w:rsidR="002D730B" w:rsidRPr="003C7FAB">
              <w:rPr>
                <w:rFonts w:ascii="Times New Roman" w:hAnsi="Times New Roman" w:cs="Times New Roman"/>
                <w:noProof/>
                <w:webHidden/>
                <w:sz w:val="24"/>
                <w:szCs w:val="24"/>
              </w:rPr>
              <w:fldChar w:fldCharType="end"/>
            </w:r>
          </w:hyperlink>
          <w:r w:rsidR="00555279" w:rsidRPr="00761472">
            <w:rPr>
              <w:rFonts w:ascii="Times New Roman" w:hAnsi="Times New Roman" w:cs="Times New Roman"/>
              <w:sz w:val="24"/>
              <w:szCs w:val="24"/>
            </w:rPr>
            <w:fldChar w:fldCharType="end"/>
          </w:r>
        </w:p>
      </w:sdtContent>
    </w:sdt>
    <w:p w14:paraId="4CE5E904" w14:textId="77777777" w:rsidR="008E0AC7" w:rsidRPr="008E0AC7" w:rsidRDefault="008E0AC7" w:rsidP="008E0AC7">
      <w:pPr>
        <w:spacing w:before="100" w:beforeAutospacing="1" w:after="100" w:afterAutospacing="1"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w:t>
      </w:r>
    </w:p>
    <w:tbl>
      <w:tblPr>
        <w:tblW w:w="10170" w:type="dxa"/>
        <w:tblInd w:w="-162" w:type="dxa"/>
        <w:tblLayout w:type="fixed"/>
        <w:tblCellMar>
          <w:top w:w="15" w:type="dxa"/>
          <w:left w:w="15" w:type="dxa"/>
          <w:bottom w:w="15" w:type="dxa"/>
          <w:right w:w="15" w:type="dxa"/>
        </w:tblCellMar>
        <w:tblLook w:val="04A0" w:firstRow="1" w:lastRow="0" w:firstColumn="1" w:lastColumn="0" w:noHBand="0" w:noVBand="1"/>
      </w:tblPr>
      <w:tblGrid>
        <w:gridCol w:w="1980"/>
        <w:gridCol w:w="90"/>
        <w:gridCol w:w="8100"/>
      </w:tblGrid>
      <w:tr w:rsidR="008E0AC7" w:rsidRPr="008E0AC7" w14:paraId="1A774CF1" w14:textId="77777777" w:rsidTr="00555279">
        <w:trPr>
          <w:trHeight w:val="567"/>
        </w:trPr>
        <w:tc>
          <w:tcPr>
            <w:tcW w:w="10170" w:type="dxa"/>
            <w:gridSpan w:val="3"/>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17040EC" w14:textId="263C5E39"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r w:rsidRPr="008E0AC7">
              <w:rPr>
                <w:rFonts w:ascii="Times New Roman" w:eastAsia="Times New Roman" w:hAnsi="Times New Roman" w:cs="Times New Roman"/>
                <w:sz w:val="24"/>
                <w:szCs w:val="24"/>
              </w:rPr>
              <w:lastRenderedPageBreak/>
              <w:t>  </w:t>
            </w:r>
            <w:bookmarkStart w:id="0" w:name="_Toc474418806"/>
            <w:bookmarkStart w:id="1" w:name="_Toc64280601"/>
            <w:bookmarkEnd w:id="0"/>
            <w:r w:rsidRPr="008E0AC7">
              <w:rPr>
                <w:rFonts w:ascii="Times New Roman" w:eastAsia="Times New Roman" w:hAnsi="Times New Roman" w:cs="Times New Roman"/>
                <w:b/>
                <w:bCs/>
                <w:color w:val="000000"/>
                <w:kern w:val="36"/>
                <w:sz w:val="24"/>
                <w:szCs w:val="24"/>
              </w:rPr>
              <w:t>1. Kontakt</w:t>
            </w:r>
            <w:bookmarkEnd w:id="1"/>
          </w:p>
        </w:tc>
      </w:tr>
      <w:tr w:rsidR="008E0AC7" w:rsidRPr="008E0AC7" w14:paraId="4D782619"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DCF7DA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1.1. Institucioni i kontaktit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49A81"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INSTAT, Instituti i Statistikave</w:t>
            </w:r>
          </w:p>
        </w:tc>
      </w:tr>
      <w:tr w:rsidR="008E0AC7" w:rsidRPr="008E0AC7" w14:paraId="04E50DB8"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5A61C1"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1.2. Njësia e kontaktit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4E654"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Sektori i Statistikave Afatshkurtra </w:t>
            </w:r>
          </w:p>
        </w:tc>
      </w:tr>
      <w:tr w:rsidR="008E0AC7" w:rsidRPr="008E0AC7" w14:paraId="627A84F1"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24C003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1.3. Personi i kontaktit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13CE9"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Rudi Bregu </w:t>
            </w:r>
          </w:p>
        </w:tc>
      </w:tr>
      <w:tr w:rsidR="008E0AC7" w:rsidRPr="008E0AC7" w14:paraId="6DBEAECB"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14B0AA3"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1.4. Funksioni i personit të kontaktit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3D713"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Specialist në sektorin e Statistikave Afatshkurtra </w:t>
            </w:r>
          </w:p>
        </w:tc>
      </w:tr>
      <w:tr w:rsidR="008E0AC7" w:rsidRPr="008E0AC7" w14:paraId="35232C71"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744991B"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1.5. Adresa postare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28849" w14:textId="77777777" w:rsidR="008E0AC7" w:rsidRPr="008E0AC7" w:rsidRDefault="00EC6125" w:rsidP="00944093">
            <w:pPr>
              <w:spacing w:before="240" w:after="240" w:line="240" w:lineRule="auto"/>
              <w:ind w:left="101" w:right="86"/>
              <w:jc w:val="both"/>
              <w:rPr>
                <w:rFonts w:ascii="Times New Roman" w:eastAsia="Times New Roman" w:hAnsi="Times New Roman" w:cs="Times New Roman"/>
                <w:sz w:val="24"/>
                <w:szCs w:val="24"/>
              </w:rPr>
            </w:pPr>
            <w:r w:rsidRPr="00EC6125">
              <w:rPr>
                <w:rFonts w:ascii="Times New Roman" w:eastAsia="Times New Roman" w:hAnsi="Times New Roman" w:cs="Times New Roman"/>
                <w:color w:val="000000"/>
                <w:sz w:val="24"/>
                <w:szCs w:val="24"/>
              </w:rPr>
              <w:t>Rr. Vllazën Huta, Ndërtesa 35, Hyrja 1, Tiranë, Shqipëri , Kodi Postar 1017</w:t>
            </w:r>
          </w:p>
        </w:tc>
      </w:tr>
      <w:tr w:rsidR="008E0AC7" w:rsidRPr="008E0AC7" w14:paraId="2C7C5761"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16CAF50"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1.6. Adresa elektronike (e-mail)</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E55BE"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w:t>
            </w:r>
            <w:hyperlink r:id="rId8">
              <w:r w:rsidR="00EC6125" w:rsidRPr="00EC6125">
                <w:rPr>
                  <w:rFonts w:ascii="Times New Roman" w:eastAsia="Calibri" w:hAnsi="Times New Roman" w:cs="Times New Roman"/>
                  <w:color w:val="0000FF"/>
                  <w:sz w:val="24"/>
                  <w:szCs w:val="24"/>
                  <w:u w:val="single"/>
                </w:rPr>
                <w:t>rbregu@instat.gov.al</w:t>
              </w:r>
            </w:hyperlink>
          </w:p>
        </w:tc>
      </w:tr>
      <w:tr w:rsidR="008E0AC7" w:rsidRPr="008E0AC7" w14:paraId="73926706"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930F9A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1.7. Numri i telefonit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67E92" w14:textId="77777777" w:rsidR="008E0AC7" w:rsidRPr="008E0AC7" w:rsidRDefault="00EC6125" w:rsidP="00944093">
            <w:pPr>
              <w:spacing w:before="240" w:after="240" w:line="240" w:lineRule="auto"/>
              <w:ind w:left="101" w:right="86"/>
              <w:jc w:val="both"/>
              <w:rPr>
                <w:rFonts w:ascii="Times New Roman" w:eastAsia="Times New Roman" w:hAnsi="Times New Roman" w:cs="Times New Roman"/>
                <w:sz w:val="24"/>
                <w:szCs w:val="24"/>
              </w:rPr>
            </w:pPr>
            <w:r w:rsidRPr="00EC6125">
              <w:rPr>
                <w:rFonts w:ascii="Times New Roman" w:eastAsia="Times New Roman" w:hAnsi="Times New Roman" w:cs="Times New Roman"/>
                <w:color w:val="000000"/>
                <w:sz w:val="24"/>
                <w:szCs w:val="24"/>
              </w:rPr>
              <w:t>+(355) 4 2222411 / +(355) 4 2233356</w:t>
            </w:r>
          </w:p>
        </w:tc>
      </w:tr>
      <w:tr w:rsidR="008E0AC7" w:rsidRPr="008E0AC7" w14:paraId="605751E9"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2875607"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 Numri i faksit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C2655"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+(355) 4 2228300 </w:t>
            </w:r>
          </w:p>
        </w:tc>
      </w:tr>
      <w:tr w:rsidR="008E0AC7" w:rsidRPr="008E0AC7" w14:paraId="1E0CA6CA"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0EE38FB"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2" w:name="_Toc474418807"/>
            <w:bookmarkStart w:id="3" w:name="_Toc64280602"/>
            <w:bookmarkEnd w:id="2"/>
            <w:r w:rsidRPr="008E0AC7">
              <w:rPr>
                <w:rFonts w:ascii="Times New Roman" w:eastAsia="Times New Roman" w:hAnsi="Times New Roman" w:cs="Times New Roman"/>
                <w:b/>
                <w:bCs/>
                <w:color w:val="000000"/>
                <w:kern w:val="36"/>
                <w:sz w:val="24"/>
                <w:szCs w:val="24"/>
              </w:rPr>
              <w:t>2. Përditësimi i metadatave</w:t>
            </w:r>
            <w:bookmarkEnd w:id="3"/>
          </w:p>
        </w:tc>
      </w:tr>
      <w:tr w:rsidR="008E0AC7" w:rsidRPr="008E0AC7" w14:paraId="6D07B9D4"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667504C"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2.1. Çertifikimi i fundit i metadatës</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0674D" w14:textId="212EE330" w:rsidR="008E0AC7" w:rsidRPr="008E0AC7" w:rsidRDefault="00012E48" w:rsidP="00023F13">
            <w:pPr>
              <w:spacing w:before="240" w:after="240" w:line="240" w:lineRule="auto"/>
              <w:ind w:left="101" w:right="86"/>
              <w:jc w:val="both"/>
              <w:rPr>
                <w:rFonts w:ascii="Times New Roman" w:eastAsia="Times New Roman" w:hAnsi="Times New Roman" w:cs="Times New Roman"/>
                <w:sz w:val="24"/>
                <w:szCs w:val="24"/>
                <w:highlight w:val="yellow"/>
              </w:rPr>
            </w:pPr>
            <w:r w:rsidRPr="003C3B58">
              <w:rPr>
                <w:rFonts w:ascii="Times New Roman" w:eastAsia="Times New Roman" w:hAnsi="Times New Roman" w:cs="Times New Roman"/>
                <w:color w:val="000000" w:themeColor="text1"/>
                <w:sz w:val="24"/>
                <w:szCs w:val="24"/>
              </w:rPr>
              <w:t>2</w:t>
            </w:r>
            <w:r w:rsidR="00023F13">
              <w:rPr>
                <w:rFonts w:ascii="Times New Roman" w:eastAsia="Times New Roman" w:hAnsi="Times New Roman" w:cs="Times New Roman"/>
                <w:color w:val="000000" w:themeColor="text1"/>
                <w:sz w:val="24"/>
                <w:szCs w:val="24"/>
              </w:rPr>
              <w:t>6</w:t>
            </w:r>
            <w:r w:rsidRPr="003C3B58">
              <w:rPr>
                <w:rFonts w:ascii="Times New Roman" w:eastAsia="Times New Roman" w:hAnsi="Times New Roman" w:cs="Times New Roman"/>
                <w:color w:val="000000" w:themeColor="text1"/>
                <w:sz w:val="24"/>
                <w:szCs w:val="24"/>
              </w:rPr>
              <w:t>/02/202</w:t>
            </w:r>
            <w:r w:rsidR="00023F13">
              <w:rPr>
                <w:rFonts w:ascii="Times New Roman" w:eastAsia="Times New Roman" w:hAnsi="Times New Roman" w:cs="Times New Roman"/>
                <w:color w:val="000000" w:themeColor="text1"/>
                <w:sz w:val="24"/>
                <w:szCs w:val="24"/>
              </w:rPr>
              <w:t>1</w:t>
            </w:r>
          </w:p>
        </w:tc>
      </w:tr>
      <w:tr w:rsidR="008E0AC7" w:rsidRPr="008E0AC7" w14:paraId="2AE4CCA2"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C70F772"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2.2. Publikimi i fundit i metadatës</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1ACF3" w14:textId="59864ACD" w:rsidR="008E0AC7" w:rsidRPr="008E0AC7" w:rsidRDefault="00012E48" w:rsidP="00023F13">
            <w:pPr>
              <w:spacing w:before="240" w:after="240" w:line="240" w:lineRule="auto"/>
              <w:ind w:left="101" w:right="86"/>
              <w:jc w:val="both"/>
              <w:rPr>
                <w:rFonts w:ascii="Times New Roman" w:eastAsia="Times New Roman" w:hAnsi="Times New Roman" w:cs="Times New Roman"/>
                <w:sz w:val="24"/>
                <w:szCs w:val="24"/>
                <w:highlight w:val="yellow"/>
              </w:rPr>
            </w:pPr>
            <w:r w:rsidRPr="003C3B58">
              <w:rPr>
                <w:rFonts w:ascii="Times New Roman" w:eastAsia="Times New Roman" w:hAnsi="Times New Roman" w:cs="Times New Roman"/>
                <w:sz w:val="24"/>
                <w:szCs w:val="24"/>
              </w:rPr>
              <w:t>28/02/20</w:t>
            </w:r>
            <w:r w:rsidR="00023F13">
              <w:rPr>
                <w:rFonts w:ascii="Times New Roman" w:eastAsia="Times New Roman" w:hAnsi="Times New Roman" w:cs="Times New Roman"/>
                <w:sz w:val="24"/>
                <w:szCs w:val="24"/>
              </w:rPr>
              <w:t>20</w:t>
            </w:r>
          </w:p>
        </w:tc>
      </w:tr>
      <w:tr w:rsidR="008E0AC7" w:rsidRPr="008E0AC7" w14:paraId="26CB91D5"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8B1B20"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2.3. Përditësimi i fundit i metadatës</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C5DE9" w14:textId="0D90383F" w:rsidR="008E0AC7" w:rsidRPr="008E0AC7" w:rsidRDefault="00012E48" w:rsidP="00023F13">
            <w:pPr>
              <w:spacing w:before="240" w:after="240" w:line="240" w:lineRule="auto"/>
              <w:ind w:left="101" w:right="86"/>
              <w:jc w:val="both"/>
              <w:rPr>
                <w:rFonts w:ascii="Times New Roman" w:eastAsia="Times New Roman" w:hAnsi="Times New Roman" w:cs="Times New Roman"/>
                <w:sz w:val="24"/>
                <w:szCs w:val="24"/>
                <w:highlight w:val="yellow"/>
              </w:rPr>
            </w:pPr>
            <w:r w:rsidRPr="003C3B58">
              <w:rPr>
                <w:rFonts w:ascii="Times New Roman" w:eastAsia="Times New Roman" w:hAnsi="Times New Roman" w:cs="Times New Roman"/>
                <w:sz w:val="24"/>
                <w:szCs w:val="24"/>
              </w:rPr>
              <w:t>2</w:t>
            </w:r>
            <w:r w:rsidR="00023F13">
              <w:rPr>
                <w:rFonts w:ascii="Times New Roman" w:eastAsia="Times New Roman" w:hAnsi="Times New Roman" w:cs="Times New Roman"/>
                <w:sz w:val="24"/>
                <w:szCs w:val="24"/>
              </w:rPr>
              <w:t>6</w:t>
            </w:r>
            <w:r w:rsidRPr="003C3B58">
              <w:rPr>
                <w:rFonts w:ascii="Times New Roman" w:eastAsia="Times New Roman" w:hAnsi="Times New Roman" w:cs="Times New Roman"/>
                <w:sz w:val="24"/>
                <w:szCs w:val="24"/>
              </w:rPr>
              <w:t>/02/202</w:t>
            </w:r>
            <w:r w:rsidR="00023F13">
              <w:rPr>
                <w:rFonts w:ascii="Times New Roman" w:eastAsia="Times New Roman" w:hAnsi="Times New Roman" w:cs="Times New Roman"/>
                <w:sz w:val="24"/>
                <w:szCs w:val="24"/>
              </w:rPr>
              <w:t>1</w:t>
            </w:r>
          </w:p>
        </w:tc>
      </w:tr>
      <w:tr w:rsidR="008E0AC7" w:rsidRPr="008E0AC7" w14:paraId="0A932CE5"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AA65837"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4" w:name="_Toc474418808"/>
            <w:bookmarkStart w:id="5" w:name="_Toc64280603"/>
            <w:bookmarkEnd w:id="4"/>
            <w:r w:rsidRPr="008E0AC7">
              <w:rPr>
                <w:rFonts w:ascii="Times New Roman" w:eastAsia="Times New Roman" w:hAnsi="Times New Roman" w:cs="Times New Roman"/>
                <w:b/>
                <w:bCs/>
                <w:color w:val="000000"/>
                <w:kern w:val="36"/>
                <w:sz w:val="24"/>
                <w:szCs w:val="24"/>
              </w:rPr>
              <w:t>3. Paraqitja statistikore</w:t>
            </w:r>
            <w:bookmarkEnd w:id="5"/>
          </w:p>
        </w:tc>
      </w:tr>
      <w:tr w:rsidR="008E0AC7" w:rsidRPr="008E0AC7" w14:paraId="68A45DDF"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2E0AC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3.1. Përshkrimi i të dhënave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08056" w14:textId="77777777" w:rsidR="00944093" w:rsidRDefault="008E0AC7" w:rsidP="00944093">
            <w:pPr>
              <w:spacing w:before="240"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Të dhënat mbi lejet e ndërtimit të miratuara ofrojnë informacion për ndërtesat dhe punimet inxhinierike në nivel vendi. Informacioni statistikor rreth lejeve të ndërtimit të miratuara është një tregues afatshkurtër i cili paraqet zhvillimin e sektorit të ndër</w:t>
            </w:r>
            <w:r w:rsidR="00944093">
              <w:rPr>
                <w:rFonts w:ascii="Times New Roman" w:eastAsia="Times New Roman" w:hAnsi="Times New Roman" w:cs="Times New Roman"/>
                <w:sz w:val="24"/>
                <w:szCs w:val="24"/>
              </w:rPr>
              <w:t xml:space="preserve">timit në periudhën pasardhëse. </w:t>
            </w:r>
            <w:r w:rsidRPr="008E0AC7">
              <w:rPr>
                <w:rFonts w:ascii="Times New Roman" w:eastAsia="Times New Roman" w:hAnsi="Times New Roman" w:cs="Times New Roman"/>
                <w:sz w:val="24"/>
                <w:szCs w:val="24"/>
              </w:rPr>
              <w:t xml:space="preserve">Të dhënat të cilat INSTAT grumbullon dhe publikon mbi lejet e ndërtimit të miratuara janë: </w:t>
            </w:r>
          </w:p>
          <w:p w14:paraId="51282960" w14:textId="77777777" w:rsidR="00944093" w:rsidRDefault="008E0AC7" w:rsidP="00944093">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 Numri gjithsej i lejeve të ndërtimit të miratuara (ndërtesa rezidente dhe jo rezidente); </w:t>
            </w:r>
          </w:p>
          <w:p w14:paraId="0CC82251" w14:textId="14A62802" w:rsidR="00944093" w:rsidRDefault="008E0AC7" w:rsidP="00944093">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Sipërfaqja gjithsej në metra katrorë e lejeve të ndërtimi</w:t>
            </w:r>
            <w:r w:rsidR="00F71517">
              <w:rPr>
                <w:rFonts w:ascii="Times New Roman" w:eastAsia="Times New Roman" w:hAnsi="Times New Roman" w:cs="Times New Roman"/>
                <w:sz w:val="24"/>
                <w:szCs w:val="24"/>
              </w:rPr>
              <w:t>t</w:t>
            </w:r>
            <w:r w:rsidRPr="008E0AC7">
              <w:rPr>
                <w:rFonts w:ascii="Times New Roman" w:eastAsia="Times New Roman" w:hAnsi="Times New Roman" w:cs="Times New Roman"/>
                <w:sz w:val="24"/>
                <w:szCs w:val="24"/>
              </w:rPr>
              <w:t xml:space="preserve"> të miratuara (ndërtesa </w:t>
            </w:r>
            <w:r w:rsidRPr="008E0AC7">
              <w:rPr>
                <w:rFonts w:ascii="Times New Roman" w:eastAsia="Times New Roman" w:hAnsi="Times New Roman" w:cs="Times New Roman"/>
                <w:sz w:val="24"/>
                <w:szCs w:val="24"/>
              </w:rPr>
              <w:lastRenderedPageBreak/>
              <w:t>rezidente dhe jo rezidente);</w:t>
            </w:r>
          </w:p>
          <w:p w14:paraId="74D93A1D" w14:textId="77777777" w:rsidR="00944093" w:rsidRDefault="008E0AC7" w:rsidP="00944093">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 Vlera e përafërt e lejeve të ndërtimit të miratuara për ndërtesa (ndërtesa rezidente dhe jo rezidente) dhe punime inxhinierike; </w:t>
            </w:r>
          </w:p>
          <w:p w14:paraId="4C976FAF" w14:textId="77777777" w:rsidR="008E0AC7" w:rsidRPr="008E0AC7" w:rsidRDefault="008E0AC7" w:rsidP="00944093">
            <w:pPr>
              <w:spacing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 Vlera e përafërt e lejeve të ndërtimit të miratuara për ndërtesa sipas klientit (ndërtesa rezidente dhe jo rezidente) dhe punime inxhinierike. </w:t>
            </w:r>
          </w:p>
        </w:tc>
      </w:tr>
      <w:tr w:rsidR="008E0AC7" w:rsidRPr="008E0AC7" w14:paraId="3AC8548E"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B210ED"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lastRenderedPageBreak/>
              <w:t>3.2. Sistemi i klasifikimit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01091" w14:textId="77777777" w:rsidR="008E0AC7" w:rsidRPr="008E0AC7" w:rsidRDefault="007A1009" w:rsidP="00284E68">
            <w:pPr>
              <w:spacing w:before="240" w:after="240" w:line="240" w:lineRule="auto"/>
              <w:ind w:left="101" w:right="86"/>
              <w:jc w:val="both"/>
              <w:rPr>
                <w:rFonts w:ascii="Times New Roman" w:eastAsia="Times New Roman" w:hAnsi="Times New Roman" w:cs="Times New Roman"/>
                <w:sz w:val="24"/>
                <w:szCs w:val="24"/>
              </w:rPr>
            </w:pPr>
            <w:hyperlink r:id="rId9" w:history="1">
              <w:r w:rsidR="00284E68">
                <w:rPr>
                  <w:rStyle w:val="Hyperlink"/>
                  <w:rFonts w:ascii="Times New Roman" w:eastAsia="Times New Roman" w:hAnsi="Times New Roman" w:cs="Times New Roman"/>
                  <w:sz w:val="24"/>
                  <w:szCs w:val="24"/>
                </w:rPr>
                <w:t>Klasifikimi i Llojeve të Ndërtimit (1998)</w:t>
              </w:r>
            </w:hyperlink>
            <w:r w:rsidR="008E0AC7" w:rsidRPr="008E0AC7">
              <w:rPr>
                <w:rFonts w:ascii="Times New Roman" w:eastAsia="Times New Roman" w:hAnsi="Times New Roman" w:cs="Times New Roman"/>
                <w:sz w:val="24"/>
                <w:szCs w:val="24"/>
              </w:rPr>
              <w:t xml:space="preserve"> </w:t>
            </w:r>
          </w:p>
        </w:tc>
      </w:tr>
      <w:tr w:rsidR="008E0AC7" w:rsidRPr="008E0AC7" w14:paraId="54EB96FD"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260A92C"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3.3. Mbulimi i sektorit</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6D1CE"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Informacioni statistikor mbulon të dhëna mbi lejet e ndërtimit të miratuara në territorin e Republikës së Shqipërisë. </w:t>
            </w:r>
          </w:p>
        </w:tc>
      </w:tr>
      <w:tr w:rsidR="008E0AC7" w:rsidRPr="008E0AC7" w14:paraId="7ED47552"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D0C48DD"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3.4. Koncepte statistikore dhe përkufizime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44824" w14:textId="77777777" w:rsidR="00944093" w:rsidRDefault="008E0AC7" w:rsidP="00944093">
            <w:pPr>
              <w:spacing w:before="240"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b/>
                <w:color w:val="000000" w:themeColor="text1"/>
                <w:sz w:val="24"/>
                <w:szCs w:val="24"/>
              </w:rPr>
              <w:t xml:space="preserve">Ndërtesat </w:t>
            </w:r>
            <w:r w:rsidRPr="008E0AC7">
              <w:rPr>
                <w:rFonts w:ascii="Times New Roman" w:eastAsia="Times New Roman" w:hAnsi="Times New Roman" w:cs="Times New Roman"/>
                <w:sz w:val="24"/>
                <w:szCs w:val="24"/>
              </w:rPr>
              <w:t xml:space="preserve">janë struktura të mbuluara të cilat mund të përdoren të ndara, të ndërtuara për qëllime të përhershme, të përshtatshme për mbrojtjen e njerëzve, kafshëve ose objekteve. </w:t>
            </w:r>
          </w:p>
          <w:p w14:paraId="3B603850" w14:textId="77777777" w:rsidR="00944093" w:rsidRDefault="008E0AC7" w:rsidP="007C72F9">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b/>
                <w:sz w:val="24"/>
                <w:szCs w:val="24"/>
              </w:rPr>
              <w:t>Ndërtesat rezidente</w:t>
            </w:r>
            <w:r w:rsidRPr="008E0AC7">
              <w:rPr>
                <w:rFonts w:ascii="Times New Roman" w:eastAsia="Times New Roman" w:hAnsi="Times New Roman" w:cs="Times New Roman"/>
                <w:sz w:val="24"/>
                <w:szCs w:val="24"/>
              </w:rPr>
              <w:t xml:space="preserve"> janë ndërtime ku të paktën gjysma e sipërfaqes së objektit do të shfrytëzohet për qëllime banimi. </w:t>
            </w:r>
          </w:p>
          <w:p w14:paraId="755D277B" w14:textId="77777777" w:rsidR="00944093" w:rsidRDefault="008E0AC7" w:rsidP="00944093">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b/>
                <w:color w:val="000000" w:themeColor="text1"/>
                <w:sz w:val="24"/>
                <w:szCs w:val="24"/>
              </w:rPr>
              <w:t>Ndërtesat jo rezidente</w:t>
            </w:r>
            <w:r w:rsidRPr="008E0AC7">
              <w:rPr>
                <w:rFonts w:ascii="Times New Roman" w:eastAsia="Times New Roman" w:hAnsi="Times New Roman" w:cs="Times New Roman"/>
                <w:color w:val="000000" w:themeColor="text1"/>
                <w:sz w:val="24"/>
                <w:szCs w:val="24"/>
              </w:rPr>
              <w:t xml:space="preserve"> </w:t>
            </w:r>
            <w:r w:rsidRPr="008E0AC7">
              <w:rPr>
                <w:rFonts w:ascii="Times New Roman" w:eastAsia="Times New Roman" w:hAnsi="Times New Roman" w:cs="Times New Roman"/>
                <w:sz w:val="24"/>
                <w:szCs w:val="24"/>
              </w:rPr>
              <w:t xml:space="preserve">janë ndërtime ku të paktën gjysma e sipërfaqes së objektit nuk do të shfrytëzohet për qëllime banimi. </w:t>
            </w:r>
          </w:p>
          <w:p w14:paraId="11C09265" w14:textId="77777777" w:rsidR="00944093" w:rsidRDefault="008E0AC7" w:rsidP="00944093">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b/>
                <w:sz w:val="24"/>
                <w:szCs w:val="24"/>
              </w:rPr>
              <w:t>Sipërfaqja</w:t>
            </w:r>
            <w:r w:rsidRPr="008E0AC7">
              <w:rPr>
                <w:rFonts w:ascii="Times New Roman" w:eastAsia="Times New Roman" w:hAnsi="Times New Roman" w:cs="Times New Roman"/>
                <w:sz w:val="24"/>
                <w:szCs w:val="24"/>
              </w:rPr>
              <w:t xml:space="preserve"> është hapësira gjithsej në metra katror ku do të vihet në zbatim projekti i miratuar. </w:t>
            </w:r>
          </w:p>
          <w:p w14:paraId="23BCF825" w14:textId="77777777" w:rsidR="00944093" w:rsidRDefault="008E0AC7" w:rsidP="0041694E">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b/>
                <w:sz w:val="24"/>
                <w:szCs w:val="24"/>
              </w:rPr>
              <w:t>Punime inxhinierike</w:t>
            </w:r>
            <w:r w:rsidRPr="008E0AC7">
              <w:rPr>
                <w:rFonts w:ascii="Times New Roman" w:eastAsia="Times New Roman" w:hAnsi="Times New Roman" w:cs="Times New Roman"/>
                <w:sz w:val="24"/>
                <w:szCs w:val="24"/>
              </w:rPr>
              <w:t xml:space="preserve"> janë të gjitha ndërtimet e pa klasifikuara në ndërtesa si: </w:t>
            </w:r>
            <w:r w:rsidR="0041694E">
              <w:rPr>
                <w:rFonts w:ascii="Times New Roman" w:eastAsia="Times New Roman" w:hAnsi="Times New Roman" w:cs="Times New Roman"/>
                <w:sz w:val="24"/>
                <w:szCs w:val="24"/>
              </w:rPr>
              <w:t xml:space="preserve"> </w:t>
            </w:r>
            <w:r w:rsidRPr="008E0AC7">
              <w:rPr>
                <w:rFonts w:ascii="Times New Roman" w:eastAsia="Times New Roman" w:hAnsi="Times New Roman" w:cs="Times New Roman"/>
                <w:sz w:val="24"/>
                <w:szCs w:val="24"/>
              </w:rPr>
              <w:t xml:space="preserve">hekurudhat, rrugë, autostrada, ura, linja ujësjellësash, linja elektrike dhe telekomunikacioni, etj. </w:t>
            </w:r>
          </w:p>
          <w:p w14:paraId="238879E9" w14:textId="77777777" w:rsidR="008E0AC7" w:rsidRDefault="008E0AC7" w:rsidP="0041694E">
            <w:pPr>
              <w:spacing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b/>
                <w:sz w:val="24"/>
                <w:szCs w:val="24"/>
              </w:rPr>
              <w:t>Klienti</w:t>
            </w:r>
            <w:r w:rsidRPr="008E0AC7">
              <w:rPr>
                <w:rFonts w:ascii="Times New Roman" w:eastAsia="Times New Roman" w:hAnsi="Times New Roman" w:cs="Times New Roman"/>
                <w:sz w:val="24"/>
                <w:szCs w:val="24"/>
              </w:rPr>
              <w:t xml:space="preserve"> është personi ose organi i cili kryen ndërtimin. </w:t>
            </w:r>
          </w:p>
          <w:p w14:paraId="45B9AAA6" w14:textId="77777777" w:rsidR="008E0AC7" w:rsidRPr="008E0AC7" w:rsidRDefault="008E0AC7" w:rsidP="0041694E">
            <w:pPr>
              <w:spacing w:after="0" w:line="240" w:lineRule="auto"/>
              <w:ind w:left="101" w:right="86"/>
              <w:jc w:val="both"/>
              <w:rPr>
                <w:rFonts w:ascii="Times New Roman" w:eastAsia="Times New Roman" w:hAnsi="Times New Roman" w:cs="Times New Roman"/>
                <w:sz w:val="24"/>
                <w:szCs w:val="24"/>
              </w:rPr>
            </w:pPr>
          </w:p>
        </w:tc>
      </w:tr>
      <w:tr w:rsidR="008E0AC7" w:rsidRPr="008E0AC7" w14:paraId="33B1EDBE"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7A5D4E2"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3.5. Njësia statistikore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4B2F2" w14:textId="0227286D" w:rsidR="008E0AC7" w:rsidRPr="008E0AC7" w:rsidRDefault="008E0AC7" w:rsidP="00FE280E">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Njësia statistikore janë ndërtesat rezidenciale dhe jo-reziden</w:t>
            </w:r>
            <w:r w:rsidR="00FE280E">
              <w:rPr>
                <w:rFonts w:ascii="Times New Roman" w:eastAsia="Times New Roman" w:hAnsi="Times New Roman" w:cs="Times New Roman"/>
                <w:sz w:val="24"/>
                <w:szCs w:val="24"/>
              </w:rPr>
              <w:t>ciale për të cilat është miratuar</w:t>
            </w:r>
            <w:r w:rsidRPr="008E0AC7">
              <w:rPr>
                <w:rFonts w:ascii="Times New Roman" w:eastAsia="Times New Roman" w:hAnsi="Times New Roman" w:cs="Times New Roman"/>
                <w:sz w:val="24"/>
                <w:szCs w:val="24"/>
              </w:rPr>
              <w:t xml:space="preserve"> leje ndërtimi. Punimet inxhinierike për të cilat </w:t>
            </w:r>
            <w:r w:rsidR="00FE280E">
              <w:rPr>
                <w:rFonts w:ascii="Times New Roman" w:eastAsia="Times New Roman" w:hAnsi="Times New Roman" w:cs="Times New Roman"/>
                <w:sz w:val="24"/>
                <w:szCs w:val="24"/>
              </w:rPr>
              <w:t>janë miratuar</w:t>
            </w:r>
            <w:r w:rsidRPr="008E0AC7">
              <w:rPr>
                <w:rFonts w:ascii="Times New Roman" w:eastAsia="Times New Roman" w:hAnsi="Times New Roman" w:cs="Times New Roman"/>
                <w:sz w:val="24"/>
                <w:szCs w:val="24"/>
              </w:rPr>
              <w:t xml:space="preserve"> leje ndërtimi. </w:t>
            </w:r>
          </w:p>
        </w:tc>
      </w:tr>
      <w:tr w:rsidR="008E0AC7" w:rsidRPr="008E0AC7" w14:paraId="517794F4"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FA675E"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3.6. Popullata statistikore </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C56B7"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Të gjitha ndërtesat dhe punimet inxhinierike për të cilat është miratuar një leje ndërtimi. </w:t>
            </w:r>
          </w:p>
        </w:tc>
      </w:tr>
      <w:tr w:rsidR="008E0AC7" w:rsidRPr="008E0AC7" w14:paraId="10A66E4B"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39A32BF"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3.7. Zona e referencës</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CEFB"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Të dhënat e lejeve të ndërtimit mbulojnë të gjithë territorin e vendit. </w:t>
            </w:r>
          </w:p>
        </w:tc>
      </w:tr>
      <w:tr w:rsidR="008E0AC7" w:rsidRPr="008E0AC7" w14:paraId="002CF0A4"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BE1F781"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3.8. Mbulimi në kohë </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0FBEA" w14:textId="77777777" w:rsidR="008E0AC7" w:rsidRPr="008E0AC7" w:rsidRDefault="008E0AC7" w:rsidP="00944093">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Lejet e ndërtimit datojnë prej vitit 1995. </w:t>
            </w:r>
          </w:p>
        </w:tc>
      </w:tr>
      <w:tr w:rsidR="008E0AC7" w:rsidRPr="008E0AC7" w14:paraId="772703B3"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71872A2"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3.9. Periudha bazë</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28D63" w14:textId="31762B6F" w:rsidR="008E0AC7" w:rsidRPr="008E0AC7" w:rsidRDefault="00C10616" w:rsidP="0081508F">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Nuk </w:t>
            </w:r>
            <w:r w:rsidR="0081508F">
              <w:rPr>
                <w:rFonts w:ascii="Times New Roman" w:eastAsia="Times New Roman" w:hAnsi="Times New Roman" w:cs="Times New Roman"/>
                <w:sz w:val="24"/>
                <w:szCs w:val="24"/>
              </w:rPr>
              <w:t>a</w:t>
            </w:r>
            <w:r>
              <w:rPr>
                <w:rFonts w:ascii="Times New Roman" w:eastAsia="Times New Roman" w:hAnsi="Times New Roman" w:cs="Times New Roman"/>
                <w:sz w:val="24"/>
                <w:szCs w:val="24"/>
              </w:rPr>
              <w:t>plikohet.</w:t>
            </w:r>
            <w:r w:rsidR="008E0AC7" w:rsidRPr="008E0AC7">
              <w:rPr>
                <w:rFonts w:ascii="Times New Roman" w:eastAsia="Times New Roman" w:hAnsi="Times New Roman" w:cs="Times New Roman"/>
                <w:sz w:val="24"/>
                <w:szCs w:val="24"/>
              </w:rPr>
              <w:t xml:space="preserve"> </w:t>
            </w:r>
          </w:p>
        </w:tc>
      </w:tr>
      <w:tr w:rsidR="008E0AC7" w:rsidRPr="008E0AC7" w14:paraId="5410E754"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EC5EA15"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6" w:name="_Toc474418809"/>
            <w:bookmarkStart w:id="7" w:name="_Toc64280604"/>
            <w:bookmarkEnd w:id="6"/>
            <w:r w:rsidRPr="008E0AC7">
              <w:rPr>
                <w:rFonts w:ascii="Times New Roman" w:eastAsia="Times New Roman" w:hAnsi="Times New Roman" w:cs="Times New Roman"/>
                <w:b/>
                <w:bCs/>
                <w:color w:val="000000"/>
                <w:kern w:val="36"/>
                <w:sz w:val="24"/>
                <w:szCs w:val="24"/>
              </w:rPr>
              <w:t>4. Njësia matëse</w:t>
            </w:r>
            <w:bookmarkEnd w:id="7"/>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1EB70" w14:textId="77777777" w:rsidR="00C01C4F" w:rsidRPr="00C01C4F" w:rsidRDefault="008E0AC7" w:rsidP="00D951E8">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C01C4F">
              <w:rPr>
                <w:rFonts w:ascii="Times New Roman" w:eastAsia="Times New Roman" w:hAnsi="Times New Roman" w:cs="Times New Roman"/>
                <w:sz w:val="24"/>
                <w:szCs w:val="24"/>
              </w:rPr>
              <w:t>Numri i lejeve të ndërtimit të miratuara për ndërtesa</w:t>
            </w:r>
            <w:r w:rsidR="00C01C4F" w:rsidRPr="00C01C4F">
              <w:rPr>
                <w:rFonts w:ascii="Times New Roman" w:eastAsia="Times New Roman" w:hAnsi="Times New Roman" w:cs="Times New Roman"/>
                <w:sz w:val="24"/>
                <w:szCs w:val="24"/>
              </w:rPr>
              <w:t xml:space="preserve"> rezidente dhe jo</w:t>
            </w:r>
            <w:r w:rsidR="005638FE">
              <w:rPr>
                <w:rFonts w:ascii="Times New Roman" w:eastAsia="Times New Roman" w:hAnsi="Times New Roman" w:cs="Times New Roman"/>
                <w:sz w:val="24"/>
                <w:szCs w:val="24"/>
              </w:rPr>
              <w:t>-</w:t>
            </w:r>
            <w:r w:rsidR="00C01C4F" w:rsidRPr="00C01C4F">
              <w:rPr>
                <w:rFonts w:ascii="Times New Roman" w:eastAsia="Times New Roman" w:hAnsi="Times New Roman" w:cs="Times New Roman"/>
                <w:sz w:val="24"/>
                <w:szCs w:val="24"/>
              </w:rPr>
              <w:lastRenderedPageBreak/>
              <w:t xml:space="preserve">rezidente. </w:t>
            </w:r>
          </w:p>
          <w:p w14:paraId="39A2104A" w14:textId="77777777" w:rsidR="00C01C4F" w:rsidRDefault="008E0AC7" w:rsidP="00D951E8">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C01C4F">
              <w:rPr>
                <w:rFonts w:ascii="Times New Roman" w:eastAsia="Times New Roman" w:hAnsi="Times New Roman" w:cs="Times New Roman"/>
                <w:sz w:val="24"/>
                <w:szCs w:val="24"/>
              </w:rPr>
              <w:t xml:space="preserve">Sipërfaqja gjithsej në metra katrorë. </w:t>
            </w:r>
          </w:p>
          <w:p w14:paraId="1957B03E" w14:textId="77777777" w:rsidR="008E0AC7" w:rsidRPr="00C01C4F" w:rsidRDefault="008E0AC7" w:rsidP="00D951E8">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C01C4F">
              <w:rPr>
                <w:rFonts w:ascii="Times New Roman" w:eastAsia="Times New Roman" w:hAnsi="Times New Roman" w:cs="Times New Roman"/>
                <w:sz w:val="24"/>
                <w:szCs w:val="24"/>
              </w:rPr>
              <w:t xml:space="preserve">Vlera e përafërt e lejeve të ndërtimit të miratuara në mijë lekë. </w:t>
            </w:r>
          </w:p>
        </w:tc>
      </w:tr>
      <w:tr w:rsidR="008E0AC7" w:rsidRPr="008E0AC7" w14:paraId="38E9FF8E"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787732F"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8" w:name="_Toc474418810"/>
            <w:bookmarkStart w:id="9" w:name="_Toc64280605"/>
            <w:bookmarkEnd w:id="8"/>
            <w:r w:rsidRPr="008E0AC7">
              <w:rPr>
                <w:rFonts w:ascii="Times New Roman" w:eastAsia="Times New Roman" w:hAnsi="Times New Roman" w:cs="Times New Roman"/>
                <w:b/>
                <w:bCs/>
                <w:color w:val="000000"/>
                <w:kern w:val="36"/>
                <w:sz w:val="24"/>
                <w:szCs w:val="24"/>
              </w:rPr>
              <w:lastRenderedPageBreak/>
              <w:t>5. Periudha e referencës</w:t>
            </w:r>
            <w:bookmarkEnd w:id="9"/>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A9A9C" w14:textId="7CBAB8F0" w:rsidR="008E0AC7" w:rsidRPr="008E0AC7" w:rsidRDefault="008E0AC7" w:rsidP="00C10616">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xml:space="preserve">Periudha referuese e informacionit statistikor mbi lejet e ndërtimit të miratuara është tremujore. </w:t>
            </w:r>
            <w:r w:rsidRPr="00C46DBD">
              <w:rPr>
                <w:rFonts w:ascii="Times New Roman" w:eastAsia="Times New Roman" w:hAnsi="Times New Roman" w:cs="Times New Roman"/>
                <w:sz w:val="24"/>
                <w:szCs w:val="24"/>
              </w:rPr>
              <w:t>Ky rapo</w:t>
            </w:r>
            <w:r w:rsidR="00073FBE" w:rsidRPr="00C46DBD">
              <w:rPr>
                <w:rFonts w:ascii="Times New Roman" w:eastAsia="Times New Roman" w:hAnsi="Times New Roman" w:cs="Times New Roman"/>
                <w:sz w:val="24"/>
                <w:szCs w:val="24"/>
              </w:rPr>
              <w:t>rt i përket vitit referencë 20</w:t>
            </w:r>
            <w:r w:rsidR="00C10616" w:rsidRPr="00C46DBD">
              <w:rPr>
                <w:rFonts w:ascii="Times New Roman" w:eastAsia="Times New Roman" w:hAnsi="Times New Roman" w:cs="Times New Roman"/>
                <w:sz w:val="24"/>
                <w:szCs w:val="24"/>
              </w:rPr>
              <w:t>20</w:t>
            </w:r>
            <w:r w:rsidRPr="00C46DBD">
              <w:rPr>
                <w:rFonts w:ascii="Times New Roman" w:eastAsia="Times New Roman" w:hAnsi="Times New Roman" w:cs="Times New Roman"/>
                <w:sz w:val="24"/>
                <w:szCs w:val="24"/>
              </w:rPr>
              <w:t>.</w:t>
            </w:r>
            <w:r w:rsidRPr="008E0AC7">
              <w:rPr>
                <w:rFonts w:ascii="Times New Roman" w:eastAsia="Times New Roman" w:hAnsi="Times New Roman" w:cs="Times New Roman"/>
                <w:sz w:val="24"/>
                <w:szCs w:val="24"/>
              </w:rPr>
              <w:t xml:space="preserve"> </w:t>
            </w:r>
          </w:p>
        </w:tc>
      </w:tr>
      <w:tr w:rsidR="008E0AC7" w:rsidRPr="008E0AC7" w14:paraId="38430855"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3FDBCDC"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10" w:name="_Toc474418811"/>
            <w:bookmarkStart w:id="11" w:name="_Toc64280606"/>
            <w:bookmarkEnd w:id="10"/>
            <w:r w:rsidRPr="008E0AC7">
              <w:rPr>
                <w:rFonts w:ascii="Times New Roman" w:eastAsia="Times New Roman" w:hAnsi="Times New Roman" w:cs="Times New Roman"/>
                <w:b/>
                <w:bCs/>
                <w:color w:val="000000"/>
                <w:kern w:val="36"/>
                <w:sz w:val="24"/>
                <w:szCs w:val="24"/>
              </w:rPr>
              <w:t>6. Mandati institucional</w:t>
            </w:r>
            <w:bookmarkEnd w:id="11"/>
          </w:p>
        </w:tc>
      </w:tr>
      <w:tr w:rsidR="008E0AC7" w:rsidRPr="008E0AC7" w14:paraId="77C58CC9" w14:textId="77777777" w:rsidTr="00555279">
        <w:trPr>
          <w:trHeight w:val="2284"/>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EA3787F"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6.1. Akte ligjore dhe marrëveshje të tjera</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2953F" w14:textId="77777777" w:rsidR="00D951E8" w:rsidRDefault="008E0AC7" w:rsidP="00555279">
            <w:pPr>
              <w:spacing w:before="240" w:after="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Baza ligjore për prodhimin e treg</w:t>
            </w:r>
            <w:r w:rsidR="00D951E8">
              <w:rPr>
                <w:rFonts w:ascii="Times New Roman" w:eastAsia="Times New Roman" w:hAnsi="Times New Roman" w:cs="Times New Roman"/>
                <w:sz w:val="24"/>
                <w:szCs w:val="24"/>
              </w:rPr>
              <w:t xml:space="preserve">uesve të Lejeve të Ndërtimit: </w:t>
            </w:r>
          </w:p>
          <w:p w14:paraId="5B348E7E" w14:textId="77777777" w:rsidR="008507F2" w:rsidRPr="008507F2" w:rsidRDefault="007A1009" w:rsidP="008507F2">
            <w:pPr>
              <w:pStyle w:val="ListParagraph"/>
              <w:numPr>
                <w:ilvl w:val="0"/>
                <w:numId w:val="4"/>
              </w:numPr>
              <w:spacing w:after="0" w:line="240" w:lineRule="auto"/>
              <w:ind w:right="86"/>
              <w:jc w:val="both"/>
              <w:rPr>
                <w:rStyle w:val="InternetLink"/>
                <w:color w:val="auto"/>
                <w:u w:val="none"/>
              </w:rPr>
            </w:pPr>
            <w:hyperlink r:id="rId10">
              <w:r w:rsidR="008507F2" w:rsidRPr="008507F2">
                <w:rPr>
                  <w:rStyle w:val="InternetLink"/>
                  <w:rFonts w:ascii="Times New Roman" w:hAnsi="Times New Roman" w:cs="Times New Roman"/>
                  <w:sz w:val="24"/>
                  <w:szCs w:val="24"/>
                </w:rPr>
                <w:t>Ligji Nr.17/2018 “Për Statistikat Zyrtare”</w:t>
              </w:r>
            </w:hyperlink>
          </w:p>
          <w:p w14:paraId="0A4B543D" w14:textId="77777777" w:rsidR="008507F2" w:rsidRPr="008507F2" w:rsidRDefault="007A1009" w:rsidP="008507F2">
            <w:pPr>
              <w:pStyle w:val="ListParagraph"/>
              <w:numPr>
                <w:ilvl w:val="0"/>
                <w:numId w:val="4"/>
              </w:numPr>
              <w:spacing w:after="0" w:line="240" w:lineRule="auto"/>
              <w:ind w:right="86"/>
              <w:jc w:val="both"/>
            </w:pPr>
            <w:hyperlink r:id="rId11">
              <w:r w:rsidR="008507F2" w:rsidRPr="008507F2">
                <w:rPr>
                  <w:rFonts w:ascii="Times New Roman" w:eastAsia="Calibri" w:hAnsi="Times New Roman" w:cs="Times New Roman"/>
                  <w:color w:val="0000FF"/>
                  <w:sz w:val="24"/>
                  <w:szCs w:val="24"/>
                  <w:u w:val="single"/>
                </w:rPr>
                <w:t>Programi Kombëtar i Statistikave Zyrtare, 2017-2021</w:t>
              </w:r>
            </w:hyperlink>
          </w:p>
          <w:p w14:paraId="06EB612F" w14:textId="77777777" w:rsidR="008507F2" w:rsidRPr="00284E68" w:rsidRDefault="007A1009" w:rsidP="008507F2">
            <w:pPr>
              <w:pStyle w:val="ListParagraph"/>
              <w:numPr>
                <w:ilvl w:val="0"/>
                <w:numId w:val="4"/>
              </w:numPr>
              <w:spacing w:after="0" w:line="240" w:lineRule="auto"/>
              <w:ind w:right="86"/>
              <w:jc w:val="both"/>
            </w:pPr>
            <w:hyperlink r:id="rId12" w:history="1">
              <w:r w:rsidR="008E0AC7" w:rsidRPr="00284E68">
                <w:rPr>
                  <w:rStyle w:val="Hyperlink"/>
                  <w:rFonts w:ascii="Times New Roman" w:eastAsia="Times New Roman" w:hAnsi="Times New Roman" w:cs="Times New Roman"/>
                  <w:sz w:val="24"/>
                  <w:szCs w:val="24"/>
                </w:rPr>
                <w:t>Rregullorja e Këshilit Evropian Nr.1165/98</w:t>
              </w:r>
            </w:hyperlink>
            <w:r w:rsidR="008E0AC7" w:rsidRPr="00284E68">
              <w:rPr>
                <w:rFonts w:ascii="Times New Roman" w:eastAsia="Times New Roman" w:hAnsi="Times New Roman" w:cs="Times New Roman"/>
                <w:sz w:val="24"/>
                <w:szCs w:val="24"/>
              </w:rPr>
              <w:t>, “Mbi treguesit Afatashkurtër”;</w:t>
            </w:r>
          </w:p>
          <w:p w14:paraId="0EFC0452" w14:textId="77777777" w:rsidR="008E0AC7" w:rsidRPr="00284E68" w:rsidRDefault="007A1009" w:rsidP="00555279">
            <w:pPr>
              <w:pStyle w:val="ListParagraph"/>
              <w:numPr>
                <w:ilvl w:val="0"/>
                <w:numId w:val="4"/>
              </w:numPr>
              <w:spacing w:after="0" w:line="240" w:lineRule="auto"/>
              <w:ind w:right="86"/>
              <w:jc w:val="both"/>
            </w:pPr>
            <w:hyperlink r:id="rId13" w:history="1">
              <w:r w:rsidR="008E0AC7" w:rsidRPr="00284E68">
                <w:rPr>
                  <w:rStyle w:val="Hyperlink"/>
                  <w:rFonts w:ascii="Times New Roman" w:eastAsia="Times New Roman" w:hAnsi="Times New Roman" w:cs="Times New Roman"/>
                  <w:sz w:val="24"/>
                  <w:szCs w:val="24"/>
                </w:rPr>
                <w:t>Rregullorja e Komisionit Evropian Nr.1503/2006</w:t>
              </w:r>
            </w:hyperlink>
            <w:r w:rsidR="008E0AC7" w:rsidRPr="00284E68">
              <w:rPr>
                <w:rFonts w:ascii="Times New Roman" w:eastAsia="Times New Roman" w:hAnsi="Times New Roman" w:cs="Times New Roman"/>
                <w:sz w:val="24"/>
                <w:szCs w:val="24"/>
              </w:rPr>
              <w:t xml:space="preserve"> </w:t>
            </w:r>
          </w:p>
          <w:p w14:paraId="753E72C3" w14:textId="77777777" w:rsidR="008507F2" w:rsidRPr="008507F2" w:rsidRDefault="008507F2" w:rsidP="008507F2">
            <w:pPr>
              <w:pStyle w:val="ListParagraph"/>
              <w:spacing w:after="0" w:line="240" w:lineRule="auto"/>
              <w:ind w:left="1181" w:right="86"/>
              <w:jc w:val="both"/>
            </w:pPr>
          </w:p>
        </w:tc>
      </w:tr>
      <w:tr w:rsidR="008E0AC7" w:rsidRPr="008E0AC7" w14:paraId="0381AA53" w14:textId="77777777" w:rsidTr="00555279">
        <w:trPr>
          <w:trHeight w:val="562"/>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0B6F53A" w14:textId="77777777" w:rsidR="008E0AC7" w:rsidRPr="008E0AC7" w:rsidRDefault="008E0AC7" w:rsidP="00555279">
            <w:pPr>
              <w:spacing w:before="100" w:beforeAutospacing="1"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6.2. Shkëmbimi i të dhënave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A95CD" w14:textId="77777777" w:rsidR="008E0AC7" w:rsidRPr="008E0AC7" w:rsidRDefault="008E0AC7" w:rsidP="00555279">
            <w:pPr>
              <w:spacing w:before="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Statistikat e Lejeve të Ndërtimit transmetohen në EUROSTAT. </w:t>
            </w:r>
          </w:p>
        </w:tc>
      </w:tr>
      <w:tr w:rsidR="008E0AC7" w:rsidRPr="008E0AC7" w14:paraId="7FBAC3CE"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06FE541"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12" w:name="_Toc474418812"/>
            <w:bookmarkStart w:id="13" w:name="_Toc64280607"/>
            <w:bookmarkEnd w:id="12"/>
            <w:r w:rsidRPr="008E0AC7">
              <w:rPr>
                <w:rFonts w:ascii="Times New Roman" w:eastAsia="Times New Roman" w:hAnsi="Times New Roman" w:cs="Times New Roman"/>
                <w:b/>
                <w:bCs/>
                <w:color w:val="000000"/>
                <w:kern w:val="36"/>
                <w:sz w:val="24"/>
                <w:szCs w:val="24"/>
              </w:rPr>
              <w:t>7. Konfidencialiteti</w:t>
            </w:r>
            <w:bookmarkEnd w:id="13"/>
          </w:p>
        </w:tc>
      </w:tr>
      <w:tr w:rsidR="008E0AC7" w:rsidRPr="008E0AC7" w14:paraId="1C8E594C"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F6A3D5" w14:textId="1453D621" w:rsidR="008E0AC7" w:rsidRPr="008E0AC7" w:rsidRDefault="00272CB8" w:rsidP="008E0AC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555279">
              <w:rPr>
                <w:rFonts w:ascii="Times New Roman" w:eastAsia="Times New Roman" w:hAnsi="Times New Roman" w:cs="Times New Roman"/>
                <w:color w:val="000000"/>
                <w:sz w:val="24"/>
                <w:szCs w:val="24"/>
              </w:rPr>
              <w:t>1.</w:t>
            </w:r>
            <w:r w:rsidR="00555279" w:rsidRPr="008E0AC7">
              <w:rPr>
                <w:rFonts w:ascii="Times New Roman" w:eastAsia="Times New Roman" w:hAnsi="Times New Roman" w:cs="Times New Roman"/>
                <w:color w:val="000000"/>
                <w:sz w:val="24"/>
                <w:szCs w:val="24"/>
              </w:rPr>
              <w:t xml:space="preserve"> Konfidencialiteti</w:t>
            </w:r>
            <w:r w:rsidR="008E0AC7" w:rsidRPr="008E0AC7">
              <w:rPr>
                <w:rFonts w:ascii="Times New Roman" w:eastAsia="Times New Roman" w:hAnsi="Times New Roman" w:cs="Times New Roman"/>
                <w:color w:val="000000"/>
                <w:sz w:val="24"/>
                <w:szCs w:val="24"/>
              </w:rPr>
              <w:t xml:space="preserve"> - politika </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7EEBC" w14:textId="77777777" w:rsidR="008E0AC7" w:rsidRPr="008E0AC7" w:rsidRDefault="00073FBE" w:rsidP="00073FBE">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Të dhënat e mbledhura</w:t>
            </w:r>
            <w:r w:rsidR="008E0AC7" w:rsidRPr="008E0AC7">
              <w:rPr>
                <w:rFonts w:ascii="Times New Roman" w:eastAsia="Times New Roman" w:hAnsi="Times New Roman" w:cs="Times New Roman"/>
                <w:color w:val="000000" w:themeColor="text1"/>
                <w:sz w:val="24"/>
                <w:szCs w:val="24"/>
              </w:rPr>
              <w:t xml:space="preserve"> konsiderohen rreptësisht konfidenciale dhe përdoren vetëm për qëllime statistikore e kërkime shkencore në përputhje me Ligji Nr. 17/2018 për Statistikat Zyrtare,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w:t>
            </w:r>
            <w:r w:rsidR="008E0AC7" w:rsidRPr="008E0AC7">
              <w:rPr>
                <w:rFonts w:ascii="Times New Roman" w:eastAsia="Times New Roman" w:hAnsi="Times New Roman" w:cs="Times New Roman"/>
                <w:color w:val="000000"/>
                <w:sz w:val="24"/>
                <w:szCs w:val="24"/>
              </w:rPr>
              <w:t xml:space="preserve">në mënyrë që subjektet të mos jenë më të identifikueshëm. </w:t>
            </w:r>
          </w:p>
        </w:tc>
      </w:tr>
      <w:tr w:rsidR="008E0AC7" w:rsidRPr="008E0AC7" w14:paraId="2D2C5200"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C047887"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7.2. Konfidencialiteti - trajtimi i të dhënave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08431" w14:textId="77777777" w:rsidR="008E0AC7" w:rsidRPr="008E0AC7" w:rsidRDefault="008E0AC7" w:rsidP="00073FBE">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publikohen në nivel të grupuar, sipas llojeve të ndërtesave dhe punimeve inxhinierike (referuar Klasifikimit të Ndërtimit, KN) dhe sipas qarqeve (referuar ndarjes administrative). Nuk publikohen të dhëna individuale. </w:t>
            </w:r>
          </w:p>
        </w:tc>
      </w:tr>
      <w:tr w:rsidR="008E0AC7" w:rsidRPr="008E0AC7" w14:paraId="317BEDC9"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85289C4"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14" w:name="_Toc474418813"/>
            <w:bookmarkStart w:id="15" w:name="_Toc64280608"/>
            <w:bookmarkEnd w:id="14"/>
            <w:r w:rsidRPr="008E0AC7">
              <w:rPr>
                <w:rFonts w:ascii="Times New Roman" w:eastAsia="Times New Roman" w:hAnsi="Times New Roman" w:cs="Times New Roman"/>
                <w:b/>
                <w:bCs/>
                <w:color w:val="000000"/>
                <w:kern w:val="36"/>
                <w:sz w:val="24"/>
                <w:szCs w:val="24"/>
              </w:rPr>
              <w:t>8. Politika e botimit</w:t>
            </w:r>
            <w:bookmarkEnd w:id="15"/>
          </w:p>
        </w:tc>
      </w:tr>
      <w:tr w:rsidR="008E0AC7" w:rsidRPr="008E0AC7" w14:paraId="4772CDD1"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5DF9BA"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8.1. Kalendari i publikimeve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2603E" w14:textId="77777777" w:rsidR="008E0AC7" w:rsidRPr="008E0AC7" w:rsidRDefault="00073FBE" w:rsidP="00073FBE">
            <w:pPr>
              <w:spacing w:before="240" w:after="240" w:line="240" w:lineRule="auto"/>
              <w:ind w:left="101" w:right="86"/>
              <w:jc w:val="both"/>
              <w:rPr>
                <w:rFonts w:ascii="Times New Roman" w:eastAsia="Times New Roman" w:hAnsi="Times New Roman" w:cs="Times New Roman"/>
                <w:sz w:val="24"/>
                <w:szCs w:val="24"/>
              </w:rPr>
            </w:pPr>
            <w:r w:rsidRPr="00073FBE">
              <w:rPr>
                <w:rFonts w:ascii="Times New Roman" w:eastAsia="Times New Roman" w:hAnsi="Times New Roman" w:cs="Times New Roman"/>
                <w:color w:val="000000"/>
                <w:sz w:val="24"/>
                <w:szCs w:val="24"/>
              </w:rPr>
              <w:t xml:space="preserve">Njoftimet në lidhje me shpërndarjen e statistikave janë botuar në kalendarin e </w:t>
            </w:r>
            <w:r w:rsidRPr="00073FBE">
              <w:rPr>
                <w:rFonts w:ascii="Times New Roman" w:eastAsia="Times New Roman" w:hAnsi="Times New Roman" w:cs="Times New Roman"/>
                <w:color w:val="000000"/>
                <w:sz w:val="24"/>
                <w:szCs w:val="24"/>
              </w:rPr>
              <w:lastRenderedPageBreak/>
              <w:t xml:space="preserve">publikimit, i cili është në dispozicion në faqen e internetit. Njoftime dhe vonesat janë </w:t>
            </w:r>
            <w:r w:rsidR="005638FE">
              <w:rPr>
                <w:rFonts w:ascii="Times New Roman" w:eastAsia="Times New Roman" w:hAnsi="Times New Roman" w:cs="Times New Roman"/>
                <w:color w:val="000000"/>
                <w:sz w:val="24"/>
                <w:szCs w:val="24"/>
              </w:rPr>
              <w:t xml:space="preserve">para-njoftuar në këtë kalendar. </w:t>
            </w:r>
            <w:r w:rsidRPr="00073FBE">
              <w:rPr>
                <w:rFonts w:ascii="Times New Roman" w:eastAsia="Times New Roman" w:hAnsi="Times New Roman" w:cs="Times New Roman"/>
                <w:color w:val="000000"/>
                <w:sz w:val="24"/>
                <w:szCs w:val="24"/>
              </w:rPr>
              <w:t>Në rastin e vonesave specifikohet data e publikimit të ardhshëm si dhe shpjegimi lidhur me arsyet e vonesave.</w:t>
            </w:r>
          </w:p>
        </w:tc>
      </w:tr>
      <w:tr w:rsidR="008E0AC7" w:rsidRPr="008E0AC7" w14:paraId="2DEA5E1A"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A4E939C"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lastRenderedPageBreak/>
              <w:t>8.2. Aksesi në kalendarin e publikimeve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1997E" w14:textId="77777777" w:rsidR="008E0AC7" w:rsidRPr="008E0AC7" w:rsidRDefault="007A1009" w:rsidP="00073FBE">
            <w:pPr>
              <w:spacing w:before="240" w:after="240" w:line="240" w:lineRule="auto"/>
              <w:ind w:left="101" w:right="86"/>
              <w:jc w:val="both"/>
              <w:rPr>
                <w:rFonts w:ascii="Times New Roman" w:eastAsia="Times New Roman" w:hAnsi="Times New Roman" w:cs="Times New Roman"/>
                <w:sz w:val="24"/>
                <w:szCs w:val="24"/>
              </w:rPr>
            </w:pPr>
            <w:hyperlink r:id="rId14">
              <w:r w:rsidR="00073FBE">
                <w:rPr>
                  <w:rStyle w:val="InternetLink"/>
                  <w:rFonts w:ascii="Times New Roman" w:hAnsi="Times New Roman" w:cs="Times New Roman"/>
                  <w:sz w:val="24"/>
                  <w:szCs w:val="24"/>
                </w:rPr>
                <w:t>Kalendari</w:t>
              </w:r>
            </w:hyperlink>
            <w:r w:rsidR="00073FBE" w:rsidRPr="00073FBE">
              <w:rPr>
                <w:rFonts w:ascii="Times New Roman" w:eastAsia="Times New Roman" w:hAnsi="Times New Roman" w:cs="Times New Roman"/>
                <w:color w:val="000000"/>
                <w:sz w:val="24"/>
                <w:szCs w:val="24"/>
              </w:rPr>
              <w:t xml:space="preserve"> i publikimeve është i aksesueshëm në faqen e internetit të INSTAT.</w:t>
            </w:r>
          </w:p>
        </w:tc>
      </w:tr>
      <w:tr w:rsidR="008E0AC7" w:rsidRPr="008E0AC7" w14:paraId="2D5299C7"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328D16E"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8.3. Aksesi i përdoruesve</w:t>
            </w:r>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73577" w14:textId="77777777" w:rsidR="00E93E58" w:rsidRDefault="00E93E58" w:rsidP="00E93E58">
            <w:pPr>
              <w:spacing w:before="240" w:after="0" w:line="240" w:lineRule="auto"/>
              <w:ind w:left="101" w:right="86"/>
              <w:jc w:val="both"/>
            </w:pPr>
            <w:r>
              <w:rPr>
                <w:rFonts w:ascii="Times New Roman" w:hAnsi="Times New Roman" w:cs="Times New Roman"/>
                <w:sz w:val="24"/>
                <w:szCs w:val="24"/>
              </w:rPr>
              <w:t xml:space="preserve">Në përputhje me nenin 34 të Ligjit Nr 17/2018, datë 17.04.2018 “Mbi Statistikat Zyrtare”, statistikat zyrtare shpërndahen në mënyrë që të gjithë përdoruesit të kenë të drejtë të menjëhershme dhe të barabartë, përdoren të gjitha format e mundshme të medias, INSTAT-i dhe agjencitë statistikore, duke pasur në program përgjegjësitë për shpërndarjen, kërkojnë të përmbushin çdo kërkesë të çdo organizate ose individi, për të dhëna të pabotuara ose analiza të veçanta. </w:t>
            </w:r>
            <w:r>
              <w:rPr>
                <w:rFonts w:ascii="Times New Roman" w:eastAsia="Times New Roman" w:hAnsi="Times New Roman" w:cs="Times New Roman"/>
                <w:color w:val="000000"/>
                <w:sz w:val="24"/>
                <w:szCs w:val="24"/>
                <w:lang w:eastAsia="en-GB"/>
              </w:rPr>
              <w:t xml:space="preserve">Kanalet nga të cilat përdoruesit mund të marrin rezultatet e publikimit janë si më poshtë: </w:t>
            </w:r>
            <w:r>
              <w:rPr>
                <w:rFonts w:ascii="Times New Roman" w:hAnsi="Times New Roman" w:cs="Times New Roman"/>
                <w:sz w:val="24"/>
                <w:szCs w:val="24"/>
              </w:rPr>
              <w:t xml:space="preserve">    </w:t>
            </w:r>
          </w:p>
          <w:p w14:paraId="69CADB2A" w14:textId="77777777" w:rsidR="00E93E58" w:rsidRDefault="00E93E58" w:rsidP="00E93E58">
            <w:pPr>
              <w:spacing w:after="0" w:line="240" w:lineRule="auto"/>
              <w:ind w:left="101" w:right="86"/>
              <w:jc w:val="both"/>
            </w:pPr>
            <w:r>
              <w:rPr>
                <w:rFonts w:ascii="Times New Roman" w:eastAsia="Times New Roman" w:hAnsi="Times New Roman" w:cs="Times New Roman"/>
                <w:color w:val="000000"/>
                <w:sz w:val="24"/>
                <w:szCs w:val="24"/>
                <w:lang w:eastAsia="en-GB"/>
              </w:rPr>
              <w:t xml:space="preserve">1. Website – online release; </w:t>
            </w:r>
          </w:p>
          <w:p w14:paraId="2646B84B" w14:textId="77777777" w:rsidR="00E93E58" w:rsidRDefault="00E93E58" w:rsidP="00E93E58">
            <w:pPr>
              <w:spacing w:after="0" w:line="240" w:lineRule="auto"/>
              <w:ind w:left="101" w:right="86"/>
              <w:jc w:val="both"/>
            </w:pPr>
            <w:r>
              <w:rPr>
                <w:rFonts w:ascii="Times New Roman" w:eastAsia="Times New Roman" w:hAnsi="Times New Roman" w:cs="Times New Roman"/>
                <w:color w:val="000000"/>
                <w:sz w:val="24"/>
                <w:szCs w:val="24"/>
                <w:lang w:eastAsia="en-GB"/>
              </w:rPr>
              <w:t xml:space="preserve">2. Kërkesat e shkruara; </w:t>
            </w:r>
          </w:p>
          <w:p w14:paraId="0218ED84" w14:textId="77777777" w:rsidR="00E93E58" w:rsidRDefault="00E93E58" w:rsidP="00E93E58">
            <w:pPr>
              <w:spacing w:after="0" w:line="240" w:lineRule="auto"/>
              <w:ind w:left="101" w:right="86"/>
              <w:jc w:val="both"/>
            </w:pPr>
            <w:r>
              <w:rPr>
                <w:rFonts w:ascii="Times New Roman" w:eastAsia="Times New Roman" w:hAnsi="Times New Roman" w:cs="Times New Roman"/>
                <w:color w:val="000000"/>
                <w:sz w:val="24"/>
                <w:szCs w:val="24"/>
                <w:lang w:eastAsia="en-GB"/>
              </w:rPr>
              <w:t xml:space="preserve">3. Publikimi; </w:t>
            </w:r>
          </w:p>
          <w:p w14:paraId="278ED373" w14:textId="39438217" w:rsidR="008E0AC7" w:rsidRPr="008E0AC7" w:rsidRDefault="00E93E58" w:rsidP="00234094">
            <w:pPr>
              <w:spacing w:line="240" w:lineRule="auto"/>
              <w:ind w:left="101" w:right="86"/>
              <w:jc w:val="both"/>
            </w:pPr>
            <w:r w:rsidRPr="00E93E58">
              <w:rPr>
                <w:rStyle w:val="InternetLink"/>
                <w:rFonts w:ascii="Times New Roman" w:eastAsia="Times New Roman" w:hAnsi="Times New Roman" w:cs="Times New Roman"/>
                <w:color w:val="000000"/>
                <w:sz w:val="24"/>
                <w:szCs w:val="24"/>
                <w:u w:val="none"/>
                <w:lang w:eastAsia="en-GB"/>
              </w:rPr>
              <w:t>4.</w:t>
            </w:r>
            <w:r>
              <w:rPr>
                <w:rStyle w:val="InternetLink"/>
                <w:rFonts w:ascii="Times New Roman" w:eastAsia="Times New Roman" w:hAnsi="Times New Roman" w:cs="Times New Roman"/>
                <w:color w:val="000000"/>
                <w:sz w:val="24"/>
                <w:szCs w:val="24"/>
                <w:lang w:val="en-GB" w:eastAsia="en-GB"/>
              </w:rPr>
              <w:t xml:space="preserve"> </w:t>
            </w:r>
            <w:hyperlink r:id="rId15">
              <w:r>
                <w:rPr>
                  <w:rStyle w:val="InternetLink"/>
                  <w:rFonts w:ascii="Times New Roman" w:eastAsia="Times New Roman" w:hAnsi="Times New Roman" w:cs="Times New Roman"/>
                  <w:sz w:val="24"/>
                  <w:szCs w:val="24"/>
                  <w:lang w:eastAsia="en-GB"/>
                </w:rPr>
                <w:t>K</w:t>
              </w:r>
            </w:hyperlink>
            <w:hyperlink r:id="rId16">
              <w:r>
                <w:rPr>
                  <w:rStyle w:val="InternetLink"/>
                  <w:rFonts w:ascii="Times New Roman" w:eastAsia="Times New Roman" w:hAnsi="Times New Roman" w:cs="Times New Roman"/>
                  <w:sz w:val="24"/>
                  <w:szCs w:val="24"/>
                  <w:lang w:eastAsia="en-GB"/>
                </w:rPr>
                <w:t>ërkesa për të dhëna</w:t>
              </w:r>
            </w:hyperlink>
            <w:r>
              <w:rPr>
                <w:rStyle w:val="InternetLink"/>
                <w:rFonts w:ascii="Times New Roman" w:eastAsia="Times New Roman" w:hAnsi="Times New Roman" w:cs="Times New Roman"/>
                <w:sz w:val="24"/>
                <w:szCs w:val="24"/>
                <w:lang w:eastAsia="en-GB"/>
              </w:rPr>
              <w:t>,</w:t>
            </w:r>
            <w:r w:rsidRPr="00E93E58">
              <w:rPr>
                <w:rStyle w:val="InternetLink"/>
                <w:rFonts w:ascii="Times New Roman" w:eastAsia="Times New Roman" w:hAnsi="Times New Roman" w:cs="Times New Roman"/>
                <w:sz w:val="24"/>
                <w:szCs w:val="24"/>
                <w:u w:val="none"/>
                <w:lang w:eastAsia="en-GB"/>
              </w:rPr>
              <w:t xml:space="preserve"> </w:t>
            </w:r>
            <w:r w:rsidRPr="00E93E58">
              <w:rPr>
                <w:rStyle w:val="InternetLink"/>
                <w:rFonts w:ascii="Times New Roman" w:eastAsia="Times New Roman" w:hAnsi="Times New Roman" w:cs="Times New Roman"/>
                <w:color w:val="000000"/>
                <w:sz w:val="24"/>
                <w:szCs w:val="24"/>
                <w:u w:val="none"/>
                <w:lang w:val="en-GB" w:eastAsia="en-GB"/>
              </w:rPr>
              <w:t xml:space="preserve">seksioni </w:t>
            </w:r>
            <w:r w:rsidRPr="00E93E58">
              <w:rPr>
                <w:rStyle w:val="InternetLink"/>
                <w:rFonts w:ascii="Times New Roman" w:eastAsia="Times New Roman" w:hAnsi="Times New Roman" w:cs="Times New Roman"/>
                <w:color w:val="000000"/>
                <w:sz w:val="24"/>
                <w:szCs w:val="24"/>
                <w:u w:val="none"/>
                <w:lang w:eastAsia="en-GB"/>
              </w:rPr>
              <w:t>për përdoruesit e jashtëm.</w:t>
            </w:r>
          </w:p>
        </w:tc>
      </w:tr>
      <w:tr w:rsidR="008E0AC7" w:rsidRPr="008E0AC7" w14:paraId="3CC2AC66" w14:textId="77777777" w:rsidTr="00555279">
        <w:trPr>
          <w:trHeight w:val="567"/>
        </w:trPr>
        <w:tc>
          <w:tcPr>
            <w:tcW w:w="1980"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4E22735"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16" w:name="_Toc474418814"/>
            <w:bookmarkStart w:id="17" w:name="_Toc64280609"/>
            <w:bookmarkEnd w:id="16"/>
            <w:r w:rsidRPr="008E0AC7">
              <w:rPr>
                <w:rFonts w:ascii="Times New Roman" w:eastAsia="Times New Roman" w:hAnsi="Times New Roman" w:cs="Times New Roman"/>
                <w:b/>
                <w:bCs/>
                <w:color w:val="000000"/>
                <w:kern w:val="36"/>
                <w:sz w:val="24"/>
                <w:szCs w:val="24"/>
              </w:rPr>
              <w:t>9. Shpeshtësia e shpërndarjes</w:t>
            </w:r>
            <w:bookmarkEnd w:id="17"/>
          </w:p>
        </w:tc>
        <w:tc>
          <w:tcPr>
            <w:tcW w:w="81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6F3C6" w14:textId="77777777" w:rsidR="008E0AC7" w:rsidRPr="008E0AC7" w:rsidRDefault="008E0AC7" w:rsidP="0028575F">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Statistikat e lejeve të ndërtimit publikohen në periudha kohore tremujore afërsisht 60 ditë pas përfundimit të tremujorit referues. </w:t>
            </w:r>
          </w:p>
        </w:tc>
      </w:tr>
      <w:tr w:rsidR="008E0AC7" w:rsidRPr="008E0AC7" w14:paraId="651D2AC9"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35CAB1D"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18" w:name="_Toc474418815"/>
            <w:bookmarkStart w:id="19" w:name="_Toc64280610"/>
            <w:bookmarkEnd w:id="18"/>
            <w:r w:rsidRPr="008E0AC7">
              <w:rPr>
                <w:rFonts w:ascii="Times New Roman" w:eastAsia="Times New Roman" w:hAnsi="Times New Roman" w:cs="Times New Roman"/>
                <w:b/>
                <w:bCs/>
                <w:color w:val="000000"/>
                <w:kern w:val="36"/>
                <w:sz w:val="24"/>
                <w:szCs w:val="24"/>
              </w:rPr>
              <w:t>10. Aksesi në të dhëna dhe qartësia</w:t>
            </w:r>
            <w:bookmarkEnd w:id="19"/>
          </w:p>
        </w:tc>
      </w:tr>
      <w:tr w:rsidR="008E0AC7" w:rsidRPr="008E0AC7" w14:paraId="26ED7A0D"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AFF4427"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10.1. Njoftim për media</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64B8F" w14:textId="77777777" w:rsidR="008E0AC7" w:rsidRPr="008E0AC7" w:rsidRDefault="008E0AC7" w:rsidP="0028575F">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Njoftimi për shtyp përmban informacion në lidhje me treguesit kryesorë të lejeve të ndërtimit. Njoftimi për shtyp i Lejeve të Ndërtimit publikohet online në faqen e internetit të INSTAT. </w:t>
            </w:r>
          </w:p>
        </w:tc>
      </w:tr>
      <w:tr w:rsidR="008E0AC7" w:rsidRPr="008E0AC7" w14:paraId="09EF6B27" w14:textId="77777777" w:rsidTr="00555279">
        <w:trPr>
          <w:trHeight w:val="1375"/>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F701B09"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10.2. Publikime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A3211" w14:textId="77777777" w:rsidR="008E0AC7" w:rsidRPr="00284E68" w:rsidRDefault="008E0AC7" w:rsidP="001E3D44">
            <w:pPr>
              <w:spacing w:after="0" w:line="240" w:lineRule="auto"/>
              <w:ind w:left="101" w:right="86"/>
              <w:jc w:val="both"/>
              <w:rPr>
                <w:rFonts w:ascii="Times New Roman" w:eastAsia="Times New Roman" w:hAnsi="Times New Roman" w:cs="Times New Roman"/>
                <w:color w:val="000000"/>
                <w:sz w:val="24"/>
                <w:szCs w:val="24"/>
                <w:highlight w:val="yellow"/>
              </w:rPr>
            </w:pPr>
            <w:r w:rsidRPr="001E3D44">
              <w:rPr>
                <w:rFonts w:ascii="Times New Roman" w:eastAsia="Times New Roman" w:hAnsi="Times New Roman" w:cs="Times New Roman"/>
                <w:color w:val="000000"/>
                <w:sz w:val="24"/>
                <w:szCs w:val="24"/>
              </w:rPr>
              <w:t xml:space="preserve">Rezultatet e Lejeve të Ndërtimit gjenden të </w:t>
            </w:r>
            <w:r w:rsidR="001E3D44">
              <w:rPr>
                <w:rFonts w:ascii="Times New Roman" w:eastAsia="Times New Roman" w:hAnsi="Times New Roman" w:cs="Times New Roman"/>
                <w:color w:val="000000"/>
                <w:sz w:val="24"/>
                <w:szCs w:val="24"/>
              </w:rPr>
              <w:t xml:space="preserve">publikuara në botimet </w:t>
            </w:r>
            <w:r w:rsidRPr="001E3D44">
              <w:rPr>
                <w:rFonts w:ascii="Times New Roman" w:eastAsia="Times New Roman" w:hAnsi="Times New Roman" w:cs="Times New Roman"/>
                <w:color w:val="000000"/>
                <w:sz w:val="24"/>
                <w:szCs w:val="24"/>
              </w:rPr>
              <w:t>“</w:t>
            </w:r>
            <w:hyperlink r:id="rId17" w:anchor="tab3" w:history="1">
              <w:r w:rsidRPr="001E3D44">
                <w:rPr>
                  <w:rStyle w:val="Hyperlink"/>
                  <w:rFonts w:ascii="Times New Roman" w:eastAsia="Times New Roman" w:hAnsi="Times New Roman" w:cs="Times New Roman"/>
                  <w:sz w:val="24"/>
                  <w:szCs w:val="24"/>
                </w:rPr>
                <w:t>Lejet e Ndërtimit</w:t>
              </w:r>
            </w:hyperlink>
            <w:r w:rsidRPr="001E3D44">
              <w:rPr>
                <w:rFonts w:ascii="Times New Roman" w:eastAsia="Times New Roman" w:hAnsi="Times New Roman" w:cs="Times New Roman"/>
                <w:color w:val="000000"/>
                <w:sz w:val="24"/>
                <w:szCs w:val="24"/>
              </w:rPr>
              <w:t>” si dhe në “</w:t>
            </w:r>
            <w:hyperlink r:id="rId18" w:history="1">
              <w:r w:rsidRPr="001E3D44">
                <w:rPr>
                  <w:rStyle w:val="Hyperlink"/>
                  <w:rFonts w:ascii="Times New Roman" w:eastAsia="Times New Roman" w:hAnsi="Times New Roman" w:cs="Times New Roman"/>
                  <w:sz w:val="24"/>
                  <w:szCs w:val="24"/>
                </w:rPr>
                <w:t>Vjetarin Statistikor Rajonal</w:t>
              </w:r>
            </w:hyperlink>
            <w:r w:rsidRPr="001E3D44">
              <w:rPr>
                <w:rFonts w:ascii="Times New Roman" w:eastAsia="Times New Roman" w:hAnsi="Times New Roman" w:cs="Times New Roman"/>
                <w:color w:val="000000"/>
                <w:sz w:val="24"/>
                <w:szCs w:val="24"/>
              </w:rPr>
              <w:t>” n</w:t>
            </w:r>
            <w:r w:rsidR="00284E68" w:rsidRPr="001E3D44">
              <w:rPr>
                <w:rFonts w:ascii="Times New Roman" w:eastAsia="Times New Roman" w:hAnsi="Times New Roman" w:cs="Times New Roman"/>
                <w:color w:val="000000"/>
                <w:sz w:val="24"/>
                <w:szCs w:val="24"/>
              </w:rPr>
              <w:t>ë faqen e internetit të INSTAT.</w:t>
            </w:r>
          </w:p>
        </w:tc>
      </w:tr>
      <w:tr w:rsidR="008E0AC7" w:rsidRPr="008E0AC7" w14:paraId="3D0007EB"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0EE7AC1"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10.3. Baza e të dhënave on-line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811D0" w14:textId="77777777" w:rsidR="008E0AC7" w:rsidRPr="008E0AC7" w:rsidRDefault="008E0AC7" w:rsidP="00272CB8">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mbi lejet e ndërtimit të miratuara publikohen në faqen zyrtare të INSTAT: </w:t>
            </w:r>
            <w:hyperlink r:id="rId19" w:history="1">
              <w:r w:rsidR="00364BAC">
                <w:rPr>
                  <w:rStyle w:val="Hyperlink"/>
                  <w:rFonts w:ascii="Times New Roman" w:eastAsia="Times New Roman" w:hAnsi="Times New Roman" w:cs="Times New Roman"/>
                  <w:sz w:val="24"/>
                  <w:szCs w:val="24"/>
                </w:rPr>
                <w:t>Databaza</w:t>
              </w:r>
            </w:hyperlink>
          </w:p>
        </w:tc>
      </w:tr>
      <w:tr w:rsidR="008E0AC7" w:rsidRPr="008E0AC7" w14:paraId="3F6E0CA5" w14:textId="77777777" w:rsidTr="00555279">
        <w:trPr>
          <w:trHeight w:val="160"/>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53C946B"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10.4. Aksesi në të dhënat mikro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6A2BD" w14:textId="77777777" w:rsidR="008E0AC7" w:rsidRPr="008E0AC7" w:rsidRDefault="008E0AC7" w:rsidP="0028575F">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Të dhënat e Lejeve të Ndërtimit nuk bëhen të disponueshme në nivel mikro, si pasojë e ruajtjes së konfidencialitetit. Të dhënat e agreguara, janë lloji i vetëm i të dhënave që ofro</w:t>
            </w:r>
            <w:r w:rsidR="0028575F">
              <w:rPr>
                <w:rFonts w:ascii="Times New Roman" w:eastAsia="Times New Roman" w:hAnsi="Times New Roman" w:cs="Times New Roman"/>
                <w:color w:val="000000"/>
                <w:sz w:val="24"/>
                <w:szCs w:val="24"/>
              </w:rPr>
              <w:t xml:space="preserve">het për përdoruesit e jashtëm. </w:t>
            </w:r>
            <w:r w:rsidRPr="008E0AC7">
              <w:rPr>
                <w:rFonts w:ascii="Times New Roman" w:eastAsia="Times New Roman" w:hAnsi="Times New Roman" w:cs="Times New Roman"/>
                <w:color w:val="000000"/>
                <w:sz w:val="24"/>
                <w:szCs w:val="24"/>
              </w:rPr>
              <w:t xml:space="preserve">Të dhënat mikro i jepen përdoruesve të veçantë pas plotësimit të formularëve standard. Këto të dhëna i jepen përdoruesve në rast se nuk janë konfidenciale bazuar në nenin 31 Ligji </w:t>
            </w:r>
            <w:r w:rsidRPr="008E0AC7">
              <w:rPr>
                <w:rFonts w:ascii="Times New Roman" w:eastAsia="Times New Roman" w:hAnsi="Times New Roman" w:cs="Times New Roman"/>
                <w:color w:val="000000"/>
                <w:sz w:val="24"/>
                <w:szCs w:val="24"/>
              </w:rPr>
              <w:lastRenderedPageBreak/>
              <w:t xml:space="preserve">Nr. 17/2018 për Statistikat Zyrtare. </w:t>
            </w:r>
          </w:p>
        </w:tc>
      </w:tr>
      <w:tr w:rsidR="008E0AC7" w:rsidRPr="008E0AC7" w14:paraId="72590CCD"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BE7E390"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lastRenderedPageBreak/>
              <w:t>10.5. Të tjera</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21269" w14:textId="77777777" w:rsidR="008E0AC7" w:rsidRPr="008E0AC7" w:rsidRDefault="008E0AC7" w:rsidP="00476EE9">
            <w:pPr>
              <w:spacing w:before="240" w:after="240" w:line="240" w:lineRule="auto"/>
              <w:ind w:left="101" w:right="86"/>
              <w:jc w:val="both"/>
              <w:rPr>
                <w:rFonts w:ascii="Times New Roman" w:eastAsia="Times New Roman" w:hAnsi="Times New Roman" w:cs="Times New Roman"/>
                <w:color w:val="000000"/>
                <w:sz w:val="24"/>
                <w:szCs w:val="24"/>
              </w:rPr>
            </w:pPr>
            <w:r w:rsidRPr="008E0AC7">
              <w:rPr>
                <w:rFonts w:ascii="Times New Roman" w:eastAsia="Times New Roman" w:hAnsi="Times New Roman" w:cs="Times New Roman"/>
                <w:color w:val="000000"/>
                <w:sz w:val="24"/>
                <w:szCs w:val="24"/>
              </w:rPr>
              <w:t xml:space="preserve">Përdoruesit mund të dërgojnë kërkesa të tjera specifike nëpërmjet një sesioni të dedikuar për kontaktet në linku më poshtë: </w:t>
            </w:r>
            <w:hyperlink r:id="rId20" w:history="1">
              <w:r w:rsidR="00476EE9" w:rsidRPr="00476EE9">
                <w:rPr>
                  <w:rStyle w:val="Hyperlink"/>
                  <w:rFonts w:ascii="Times New Roman" w:eastAsia="Times New Roman" w:hAnsi="Times New Roman" w:cs="Times New Roman"/>
                  <w:sz w:val="24"/>
                  <w:szCs w:val="24"/>
                </w:rPr>
                <w:t>Kërkesë të dhënash</w:t>
              </w:r>
            </w:hyperlink>
          </w:p>
        </w:tc>
      </w:tr>
      <w:tr w:rsidR="008E0AC7" w:rsidRPr="008E0AC7" w14:paraId="1351475C"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D4CF953"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10.6. Dokumentimi i metodologjisë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5D1DF" w14:textId="77777777" w:rsidR="008E0AC7" w:rsidRPr="008E0AC7" w:rsidRDefault="008E0AC7" w:rsidP="0028575F">
            <w:pPr>
              <w:spacing w:before="240" w:after="240" w:line="240" w:lineRule="auto"/>
              <w:ind w:left="101" w:right="86"/>
              <w:jc w:val="both"/>
              <w:rPr>
                <w:rFonts w:ascii="Times New Roman" w:eastAsia="Times New Roman" w:hAnsi="Times New Roman" w:cs="Times New Roman"/>
                <w:color w:val="000000"/>
                <w:sz w:val="24"/>
                <w:szCs w:val="24"/>
              </w:rPr>
            </w:pPr>
            <w:r w:rsidRPr="008E0AC7">
              <w:rPr>
                <w:rFonts w:ascii="Times New Roman" w:eastAsia="Times New Roman" w:hAnsi="Times New Roman" w:cs="Times New Roman"/>
                <w:color w:val="000000"/>
                <w:sz w:val="24"/>
                <w:szCs w:val="24"/>
              </w:rPr>
              <w:t xml:space="preserve">Metodologjia mbi lejet e ndërtimit të miratuara është e bazuar në manualet dhe rregulloret e EUROSTAT mbi Statistikat Afatshkurtra, të cilat përmbajnë një set të gjerë rekomandimesh mbi plotësimin e treguesve të lejeve të ndërtimit. Në faqen e INSTAT ka një seksion lidhur me </w:t>
            </w:r>
            <w:hyperlink r:id="rId21" w:anchor="tab4" w:history="1">
              <w:r w:rsidRPr="00C65150">
                <w:rPr>
                  <w:rStyle w:val="Hyperlink"/>
                  <w:rFonts w:ascii="Times New Roman" w:eastAsia="Times New Roman" w:hAnsi="Times New Roman" w:cs="Times New Roman"/>
                  <w:sz w:val="24"/>
                  <w:szCs w:val="24"/>
                </w:rPr>
                <w:t>me</w:t>
              </w:r>
              <w:r w:rsidR="0028575F" w:rsidRPr="00C65150">
                <w:rPr>
                  <w:rStyle w:val="Hyperlink"/>
                  <w:rFonts w:ascii="Times New Roman" w:eastAsia="Times New Roman" w:hAnsi="Times New Roman" w:cs="Times New Roman"/>
                  <w:sz w:val="24"/>
                  <w:szCs w:val="24"/>
                </w:rPr>
                <w:t>todogjinë</w:t>
              </w:r>
            </w:hyperlink>
            <w:r w:rsidR="0028575F">
              <w:rPr>
                <w:rFonts w:ascii="Times New Roman" w:eastAsia="Times New Roman" w:hAnsi="Times New Roman" w:cs="Times New Roman"/>
                <w:color w:val="000000"/>
                <w:sz w:val="24"/>
                <w:szCs w:val="24"/>
              </w:rPr>
              <w:t xml:space="preserve"> mbi lejet e ndërtimit.</w:t>
            </w:r>
          </w:p>
        </w:tc>
      </w:tr>
      <w:tr w:rsidR="008E0AC7" w:rsidRPr="008E0AC7" w14:paraId="037E42D6"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02B44E7"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10.7. Dokumentimi i cilësisë</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F1967" w14:textId="77777777" w:rsidR="008E0AC7" w:rsidRPr="008E0AC7" w:rsidRDefault="008E0AC7" w:rsidP="00414DF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Sektori i Statistikave Afatshkurtra dokumenton të gjithë procesin e punës dhe procedurat mbi lejet e ndërtimit për qëllime të brendshme. </w:t>
            </w:r>
          </w:p>
        </w:tc>
      </w:tr>
      <w:tr w:rsidR="008E0AC7" w:rsidRPr="008E0AC7" w14:paraId="5435E4B6"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DD6CAFC"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20" w:name="_Toc474418816"/>
            <w:bookmarkStart w:id="21" w:name="_Toc64280611"/>
            <w:bookmarkEnd w:id="20"/>
            <w:r w:rsidRPr="008E0AC7">
              <w:rPr>
                <w:rFonts w:ascii="Times New Roman" w:eastAsia="Times New Roman" w:hAnsi="Times New Roman" w:cs="Times New Roman"/>
                <w:b/>
                <w:bCs/>
                <w:color w:val="000000"/>
                <w:kern w:val="36"/>
                <w:sz w:val="24"/>
                <w:szCs w:val="24"/>
              </w:rPr>
              <w:t>11. Manaxhimi i cilësisë</w:t>
            </w:r>
            <w:bookmarkEnd w:id="21"/>
          </w:p>
        </w:tc>
      </w:tr>
      <w:tr w:rsidR="008E0AC7" w:rsidRPr="008E0AC7" w14:paraId="373A085A"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293F8AE"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11.1. Sigurimi i cilësisë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E787" w14:textId="77777777" w:rsidR="008E0AC7" w:rsidRPr="008E0AC7" w:rsidRDefault="008E0AC7" w:rsidP="00414DF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INSTAT është i angazhuar për sigurimin e cilësisë në prodhimin e statistikave zyrtare. Duke u bazuar në ligjin “PËR STATISTIKAT ZYRTARE, Nr. 17/2018,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w:t>
            </w:r>
            <w:r w:rsidR="00414DFC">
              <w:rPr>
                <w:rFonts w:ascii="Times New Roman" w:eastAsia="Times New Roman" w:hAnsi="Times New Roman" w:cs="Times New Roman"/>
                <w:sz w:val="24"/>
                <w:szCs w:val="24"/>
              </w:rPr>
              <w:t xml:space="preserve"> </w:t>
            </w:r>
            <w:r w:rsidRPr="008E0AC7">
              <w:rPr>
                <w:rFonts w:ascii="Times New Roman" w:eastAsia="Times New Roman" w:hAnsi="Times New Roman" w:cs="Times New Roman"/>
                <w:sz w:val="24"/>
                <w:szCs w:val="24"/>
              </w:rPr>
              <w:t>së të intervistuarve.</w:t>
            </w:r>
          </w:p>
        </w:tc>
      </w:tr>
      <w:tr w:rsidR="008E0AC7" w:rsidRPr="008E0AC7" w14:paraId="2E2D31EE"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85F2429"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11.2. Vlerësimi i cilësisë</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B0CF8" w14:textId="77777777" w:rsidR="008E0AC7" w:rsidRPr="008E0AC7" w:rsidRDefault="008E0AC7" w:rsidP="00DF121F">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e lejeve të ndërtimit krahasohen me të dhënat e lejeve të ndërtimit në vitet e para për të dalluar nëse ka koherence të dhënash apo ka pasur ndryshime të mëdha. </w:t>
            </w:r>
          </w:p>
        </w:tc>
      </w:tr>
      <w:tr w:rsidR="008E0AC7" w:rsidRPr="008E0AC7" w14:paraId="58B759A8"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6E134E8"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22" w:name="_Toc474418817"/>
            <w:bookmarkStart w:id="23" w:name="_Toc64280612"/>
            <w:bookmarkEnd w:id="22"/>
            <w:r w:rsidRPr="008E0AC7">
              <w:rPr>
                <w:rFonts w:ascii="Times New Roman" w:eastAsia="Times New Roman" w:hAnsi="Times New Roman" w:cs="Times New Roman"/>
                <w:b/>
                <w:bCs/>
                <w:color w:val="000000"/>
                <w:kern w:val="36"/>
                <w:sz w:val="24"/>
                <w:szCs w:val="24"/>
              </w:rPr>
              <w:t>12. Rëndësia</w:t>
            </w:r>
            <w:bookmarkEnd w:id="23"/>
          </w:p>
        </w:tc>
      </w:tr>
      <w:tr w:rsidR="008E0AC7" w:rsidRPr="008E0AC7" w14:paraId="7394A878"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F776C6"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12.1. Nevojat e përdoruesit</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43D42" w14:textId="77777777" w:rsidR="00414DFC" w:rsidRDefault="008E0AC7" w:rsidP="00414DFC">
            <w:pPr>
              <w:spacing w:before="240" w:after="0" w:line="240" w:lineRule="auto"/>
              <w:ind w:left="101" w:right="86"/>
              <w:jc w:val="both"/>
              <w:rPr>
                <w:rFonts w:ascii="Times New Roman" w:eastAsia="Times New Roman" w:hAnsi="Times New Roman" w:cs="Times New Roman"/>
                <w:color w:val="000000"/>
                <w:sz w:val="24"/>
                <w:szCs w:val="24"/>
              </w:rPr>
            </w:pPr>
            <w:r w:rsidRPr="008E0AC7">
              <w:rPr>
                <w:rFonts w:ascii="Times New Roman" w:eastAsia="Times New Roman" w:hAnsi="Times New Roman" w:cs="Times New Roman"/>
                <w:color w:val="000000"/>
                <w:sz w:val="24"/>
                <w:szCs w:val="24"/>
              </w:rPr>
              <w:t xml:space="preserve">Përdoruesit mbi lejet e miratuara të ndërtimit janë si më poshtë: </w:t>
            </w:r>
            <w:r w:rsidRPr="008E0AC7">
              <w:rPr>
                <w:rFonts w:ascii="Times New Roman" w:eastAsia="Times New Roman" w:hAnsi="Times New Roman" w:cs="Times New Roman"/>
                <w:color w:val="000000"/>
                <w:sz w:val="24"/>
                <w:szCs w:val="24"/>
              </w:rPr>
              <w:br/>
              <w:t xml:space="preserve">• Institucione të administratës publike; </w:t>
            </w:r>
          </w:p>
          <w:p w14:paraId="2DFED0B7" w14:textId="77777777" w:rsidR="00414DFC" w:rsidRDefault="008E0AC7" w:rsidP="00414DFC">
            <w:pPr>
              <w:spacing w:after="0" w:line="240" w:lineRule="auto"/>
              <w:ind w:left="101" w:right="86"/>
              <w:jc w:val="both"/>
              <w:rPr>
                <w:rFonts w:ascii="Times New Roman" w:eastAsia="Times New Roman" w:hAnsi="Times New Roman" w:cs="Times New Roman"/>
                <w:color w:val="000000"/>
                <w:sz w:val="24"/>
                <w:szCs w:val="24"/>
              </w:rPr>
            </w:pPr>
            <w:r w:rsidRPr="008E0AC7">
              <w:rPr>
                <w:rFonts w:ascii="Times New Roman" w:eastAsia="Times New Roman" w:hAnsi="Times New Roman" w:cs="Times New Roman"/>
                <w:color w:val="000000"/>
                <w:sz w:val="24"/>
                <w:szCs w:val="24"/>
              </w:rPr>
              <w:t xml:space="preserve">• Universitetet; </w:t>
            </w:r>
          </w:p>
          <w:p w14:paraId="2399B7C0" w14:textId="77777777" w:rsidR="00414DFC" w:rsidRDefault="008E0AC7" w:rsidP="00414DFC">
            <w:pPr>
              <w:spacing w:after="0" w:line="240" w:lineRule="auto"/>
              <w:ind w:left="101" w:right="86"/>
              <w:jc w:val="both"/>
              <w:rPr>
                <w:rFonts w:ascii="Times New Roman" w:eastAsia="Times New Roman" w:hAnsi="Times New Roman" w:cs="Times New Roman"/>
                <w:color w:val="000000"/>
                <w:sz w:val="24"/>
                <w:szCs w:val="24"/>
              </w:rPr>
            </w:pPr>
            <w:r w:rsidRPr="008E0AC7">
              <w:rPr>
                <w:rFonts w:ascii="Times New Roman" w:eastAsia="Times New Roman" w:hAnsi="Times New Roman" w:cs="Times New Roman"/>
                <w:color w:val="000000"/>
                <w:sz w:val="24"/>
                <w:szCs w:val="24"/>
              </w:rPr>
              <w:t xml:space="preserve">• Organizatat jo fitimprurëse kombëtare dhe ndërkombëtare; </w:t>
            </w:r>
          </w:p>
          <w:p w14:paraId="5B2B0E39" w14:textId="77777777" w:rsidR="00414DFC" w:rsidRDefault="008E0AC7" w:rsidP="00414DFC">
            <w:pPr>
              <w:spacing w:after="0" w:line="240" w:lineRule="auto"/>
              <w:ind w:left="101" w:right="86"/>
              <w:jc w:val="both"/>
              <w:rPr>
                <w:rFonts w:ascii="Times New Roman" w:eastAsia="Times New Roman" w:hAnsi="Times New Roman" w:cs="Times New Roman"/>
                <w:color w:val="000000"/>
                <w:sz w:val="24"/>
                <w:szCs w:val="24"/>
              </w:rPr>
            </w:pPr>
            <w:r w:rsidRPr="008E0AC7">
              <w:rPr>
                <w:rFonts w:ascii="Times New Roman" w:eastAsia="Times New Roman" w:hAnsi="Times New Roman" w:cs="Times New Roman"/>
                <w:color w:val="000000"/>
                <w:sz w:val="24"/>
                <w:szCs w:val="24"/>
              </w:rPr>
              <w:t xml:space="preserve">• Bizneset; </w:t>
            </w:r>
          </w:p>
          <w:p w14:paraId="1DCD99DE" w14:textId="77777777" w:rsidR="008E0AC7" w:rsidRPr="008E0AC7" w:rsidRDefault="008E0AC7" w:rsidP="00414DFC">
            <w:pPr>
              <w:spacing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 Kërkues, student edhe të tjerë grupe të ngjashme </w:t>
            </w:r>
          </w:p>
        </w:tc>
      </w:tr>
      <w:tr w:rsidR="008E0AC7" w:rsidRPr="008E0AC7" w14:paraId="56FCE165"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10071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lastRenderedPageBreak/>
              <w:t>12.2. Kënaqësia e përdoruesit</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3B277" w14:textId="0ED5FBB0" w:rsidR="00E5388A" w:rsidRDefault="00555279" w:rsidP="00555279">
            <w:pPr>
              <w:spacing w:before="240" w:after="0" w:line="240" w:lineRule="auto"/>
              <w:ind w:left="101" w:right="86"/>
              <w:jc w:val="both"/>
              <w:rPr>
                <w:rFonts w:ascii="Times New Roman" w:eastAsia="Times New Roman" w:hAnsi="Times New Roman" w:cs="Times New Roman"/>
                <w:sz w:val="24"/>
                <w:szCs w:val="24"/>
                <w:lang w:val="sq-AL" w:eastAsia="en-GB"/>
              </w:rPr>
            </w:pPr>
            <w:r w:rsidRPr="0093731F">
              <w:rPr>
                <w:rFonts w:ascii="Times New Roman" w:eastAsia="Times New Roman" w:hAnsi="Times New Roman" w:cs="Times New Roman"/>
                <w:sz w:val="24"/>
                <w:szCs w:val="24"/>
                <w:lang w:val="sq-AL" w:eastAsia="en-GB"/>
              </w:rPr>
              <w:t>Klikime</w:t>
            </w:r>
            <w:r>
              <w:rPr>
                <w:rFonts w:ascii="Times New Roman" w:eastAsia="Times New Roman" w:hAnsi="Times New Roman" w:cs="Times New Roman"/>
                <w:sz w:val="24"/>
                <w:szCs w:val="24"/>
                <w:lang w:val="sq-AL" w:eastAsia="en-GB"/>
              </w:rPr>
              <w:t>t</w:t>
            </w:r>
            <w:r w:rsidRPr="0093731F">
              <w:rPr>
                <w:rFonts w:ascii="Times New Roman" w:eastAsia="Times New Roman" w:hAnsi="Times New Roman" w:cs="Times New Roman"/>
                <w:sz w:val="24"/>
                <w:szCs w:val="24"/>
                <w:lang w:val="sq-AL" w:eastAsia="en-GB"/>
              </w:rPr>
              <w:t xml:space="preserve"> (</w:t>
            </w:r>
            <w:r w:rsidR="00E5388A" w:rsidRPr="0093731F">
              <w:rPr>
                <w:rFonts w:ascii="Times New Roman" w:eastAsia="Times New Roman" w:hAnsi="Times New Roman" w:cs="Times New Roman"/>
                <w:sz w:val="24"/>
                <w:szCs w:val="24"/>
                <w:lang w:val="sq-AL" w:eastAsia="en-GB"/>
              </w:rPr>
              <w:t xml:space="preserve">Page Views) në lidhje me </w:t>
            </w:r>
            <w:r w:rsidR="002A3B72">
              <w:rPr>
                <w:rFonts w:ascii="Times New Roman" w:eastAsia="Times New Roman" w:hAnsi="Times New Roman" w:cs="Times New Roman"/>
                <w:sz w:val="24"/>
                <w:szCs w:val="24"/>
                <w:lang w:val="sq-AL" w:eastAsia="en-GB"/>
              </w:rPr>
              <w:t xml:space="preserve">fushën e </w:t>
            </w:r>
            <w:r w:rsidR="00E5388A">
              <w:rPr>
                <w:rFonts w:ascii="Times New Roman" w:eastAsia="Times New Roman" w:hAnsi="Times New Roman" w:cs="Times New Roman"/>
                <w:color w:val="000000"/>
                <w:sz w:val="24"/>
                <w:szCs w:val="24"/>
              </w:rPr>
              <w:t>Ndërtimit</w:t>
            </w:r>
            <w:r w:rsidR="00E5388A" w:rsidRPr="002148AA">
              <w:rPr>
                <w:rFonts w:ascii="Times New Roman" w:eastAsia="Times New Roman" w:hAnsi="Times New Roman" w:cs="Times New Roman"/>
                <w:color w:val="000000"/>
                <w:sz w:val="24"/>
                <w:szCs w:val="24"/>
              </w:rPr>
              <w:t xml:space="preserve"> </w:t>
            </w:r>
            <w:r w:rsidR="00E5388A" w:rsidRPr="0093731F">
              <w:rPr>
                <w:rFonts w:ascii="Times New Roman" w:eastAsia="Times New Roman" w:hAnsi="Times New Roman" w:cs="Times New Roman"/>
                <w:sz w:val="24"/>
                <w:szCs w:val="24"/>
                <w:lang w:val="sq-AL" w:eastAsia="en-GB"/>
              </w:rPr>
              <w:t>për vitin 20</w:t>
            </w:r>
            <w:r w:rsidR="00234094">
              <w:rPr>
                <w:rFonts w:ascii="Times New Roman" w:eastAsia="Times New Roman" w:hAnsi="Times New Roman" w:cs="Times New Roman"/>
                <w:sz w:val="24"/>
                <w:szCs w:val="24"/>
                <w:lang w:val="sq-AL" w:eastAsia="en-GB"/>
              </w:rPr>
              <w:t>20</w:t>
            </w:r>
            <w:r w:rsidR="00E5388A" w:rsidRPr="0093731F">
              <w:rPr>
                <w:rFonts w:ascii="Times New Roman" w:eastAsia="Times New Roman" w:hAnsi="Times New Roman" w:cs="Times New Roman"/>
                <w:sz w:val="24"/>
                <w:szCs w:val="24"/>
                <w:lang w:val="sq-AL" w:eastAsia="en-GB"/>
              </w:rPr>
              <w:t xml:space="preserve"> janë rreth </w:t>
            </w:r>
            <w:r w:rsidR="002A3B72">
              <w:rPr>
                <w:rFonts w:ascii="Times New Roman" w:eastAsia="Times New Roman" w:hAnsi="Times New Roman" w:cs="Times New Roman"/>
                <w:color w:val="000000"/>
                <w:sz w:val="24"/>
                <w:szCs w:val="24"/>
              </w:rPr>
              <w:t>15,614</w:t>
            </w:r>
            <w:r w:rsidR="00E5388A">
              <w:rPr>
                <w:rFonts w:ascii="Times New Roman" w:eastAsia="Times New Roman" w:hAnsi="Times New Roman" w:cs="Times New Roman"/>
                <w:color w:val="000000"/>
                <w:sz w:val="24"/>
                <w:szCs w:val="24"/>
              </w:rPr>
              <w:t xml:space="preserve"> </w:t>
            </w:r>
            <w:r w:rsidR="00E5388A" w:rsidRPr="0093731F">
              <w:rPr>
                <w:rFonts w:ascii="Times New Roman" w:eastAsia="Times New Roman" w:hAnsi="Times New Roman" w:cs="Times New Roman"/>
                <w:sz w:val="24"/>
                <w:szCs w:val="24"/>
                <w:lang w:val="sq-AL" w:eastAsia="en-GB"/>
              </w:rPr>
              <w:t>klikime</w:t>
            </w:r>
            <w:r w:rsidR="00E5388A">
              <w:rPr>
                <w:rFonts w:ascii="Times New Roman" w:eastAsia="Times New Roman" w:hAnsi="Times New Roman" w:cs="Times New Roman"/>
                <w:sz w:val="24"/>
                <w:szCs w:val="24"/>
                <w:lang w:val="sq-AL" w:eastAsia="en-GB"/>
              </w:rPr>
              <w:t>.</w:t>
            </w:r>
          </w:p>
          <w:p w14:paraId="042C436E" w14:textId="602634A9" w:rsidR="00CF1561" w:rsidRPr="0093731F" w:rsidRDefault="00CF1561" w:rsidP="00555279">
            <w:pPr>
              <w:spacing w:after="0" w:line="240" w:lineRule="auto"/>
              <w:ind w:left="101" w:right="86"/>
              <w:jc w:val="both"/>
              <w:rPr>
                <w:rFonts w:ascii="Times New Roman" w:hAnsi="Times New Roman" w:cs="Times New Roman"/>
                <w:sz w:val="24"/>
                <w:szCs w:val="24"/>
                <w:lang w:val="sq-AL"/>
              </w:rPr>
            </w:pPr>
            <w:r>
              <w:rPr>
                <w:rFonts w:ascii="Times New Roman" w:eastAsia="Times New Roman" w:hAnsi="Times New Roman" w:cs="Times New Roman"/>
                <w:noProof/>
                <w:color w:val="000000"/>
                <w:sz w:val="24"/>
                <w:szCs w:val="24"/>
                <w:lang w:val="sq-AL" w:eastAsia="sq-AL"/>
              </w:rPr>
              <w:t>Gjate 20</w:t>
            </w:r>
            <w:r w:rsidR="00234094">
              <w:rPr>
                <w:rFonts w:ascii="Times New Roman" w:eastAsia="Times New Roman" w:hAnsi="Times New Roman" w:cs="Times New Roman"/>
                <w:noProof/>
                <w:color w:val="000000"/>
                <w:sz w:val="24"/>
                <w:szCs w:val="24"/>
                <w:lang w:val="sq-AL" w:eastAsia="sq-AL"/>
              </w:rPr>
              <w:t>20</w:t>
            </w:r>
            <w:r>
              <w:rPr>
                <w:rFonts w:ascii="Times New Roman" w:eastAsia="Times New Roman" w:hAnsi="Times New Roman" w:cs="Times New Roman"/>
                <w:noProof/>
                <w:color w:val="000000"/>
                <w:sz w:val="24"/>
                <w:szCs w:val="24"/>
                <w:lang w:val="sq-AL" w:eastAsia="sq-AL"/>
              </w:rPr>
              <w:t xml:space="preserve"> </w:t>
            </w:r>
            <w:r w:rsidRPr="00D06C93">
              <w:rPr>
                <w:rFonts w:ascii="Times New Roman" w:eastAsia="Times New Roman" w:hAnsi="Times New Roman" w:cs="Times New Roman"/>
                <w:noProof/>
                <w:color w:val="000000"/>
                <w:sz w:val="24"/>
                <w:szCs w:val="24"/>
                <w:lang w:val="sq-AL" w:eastAsia="sq-AL"/>
              </w:rPr>
              <w:t xml:space="preserve">INSTAT ka kryer vrojtimin për matjen e kënaqësisë së përdoruesve. Rezultatet e vrojtimit tregojnë se cilësia e përgjithshme e statistikave </w:t>
            </w:r>
            <w:r>
              <w:rPr>
                <w:rFonts w:ascii="Times New Roman" w:eastAsia="Times New Roman" w:hAnsi="Times New Roman" w:cs="Times New Roman"/>
                <w:noProof/>
                <w:color w:val="000000"/>
                <w:sz w:val="24"/>
                <w:szCs w:val="24"/>
                <w:lang w:val="sq-AL" w:eastAsia="sq-AL"/>
              </w:rPr>
              <w:t>n</w:t>
            </w:r>
            <w:r w:rsidRPr="00D06C93">
              <w:rPr>
                <w:rFonts w:ascii="Times New Roman" w:eastAsia="Times New Roman" w:hAnsi="Times New Roman" w:cs="Times New Roman"/>
                <w:noProof/>
                <w:color w:val="000000"/>
                <w:sz w:val="24"/>
                <w:szCs w:val="24"/>
                <w:lang w:val="sq-AL" w:eastAsia="sq-AL"/>
              </w:rPr>
              <w:t xml:space="preserve">ë </w:t>
            </w:r>
            <w:r>
              <w:rPr>
                <w:rFonts w:ascii="Times New Roman" w:eastAsia="Times New Roman" w:hAnsi="Times New Roman" w:cs="Times New Roman"/>
                <w:noProof/>
                <w:color w:val="000000"/>
                <w:sz w:val="24"/>
                <w:szCs w:val="24"/>
                <w:lang w:val="sq-AL" w:eastAsia="sq-AL"/>
              </w:rPr>
              <w:t>fush</w:t>
            </w:r>
            <w:r w:rsidRPr="00D06C93">
              <w:rPr>
                <w:rFonts w:ascii="Times New Roman" w:eastAsia="Times New Roman" w:hAnsi="Times New Roman" w:cs="Times New Roman"/>
                <w:noProof/>
                <w:color w:val="000000"/>
                <w:sz w:val="24"/>
                <w:szCs w:val="24"/>
                <w:lang w:val="sq-AL" w:eastAsia="sq-AL"/>
              </w:rPr>
              <w:t>ë</w:t>
            </w:r>
            <w:r>
              <w:rPr>
                <w:rFonts w:ascii="Times New Roman" w:eastAsia="Times New Roman" w:hAnsi="Times New Roman" w:cs="Times New Roman"/>
                <w:noProof/>
                <w:color w:val="000000"/>
                <w:sz w:val="24"/>
                <w:szCs w:val="24"/>
                <w:lang w:val="sq-AL" w:eastAsia="sq-AL"/>
              </w:rPr>
              <w:t>n e Nd</w:t>
            </w:r>
            <w:r w:rsidRPr="00D06C93">
              <w:rPr>
                <w:rFonts w:ascii="Times New Roman" w:eastAsia="Times New Roman" w:hAnsi="Times New Roman" w:cs="Times New Roman"/>
                <w:noProof/>
                <w:color w:val="000000"/>
                <w:sz w:val="24"/>
                <w:szCs w:val="24"/>
                <w:lang w:val="sq-AL" w:eastAsia="sq-AL"/>
              </w:rPr>
              <w:t>ë</w:t>
            </w:r>
            <w:r>
              <w:rPr>
                <w:rFonts w:ascii="Times New Roman" w:eastAsia="Times New Roman" w:hAnsi="Times New Roman" w:cs="Times New Roman"/>
                <w:noProof/>
                <w:color w:val="000000"/>
                <w:sz w:val="24"/>
                <w:szCs w:val="24"/>
                <w:lang w:val="sq-AL" w:eastAsia="sq-AL"/>
              </w:rPr>
              <w:t xml:space="preserve">rtimit </w:t>
            </w:r>
            <w:r w:rsidRPr="00D06C93">
              <w:rPr>
                <w:rFonts w:ascii="Times New Roman" w:eastAsia="Times New Roman" w:hAnsi="Times New Roman" w:cs="Times New Roman"/>
                <w:noProof/>
                <w:color w:val="000000"/>
                <w:sz w:val="24"/>
                <w:szCs w:val="24"/>
                <w:lang w:val="sq-AL" w:eastAsia="sq-AL"/>
              </w:rPr>
              <w:t xml:space="preserve">është vlerësuar me </w:t>
            </w:r>
            <w:r w:rsidRPr="0093731F">
              <w:rPr>
                <w:rFonts w:ascii="Times New Roman" w:hAnsi="Times New Roman" w:cs="Times New Roman"/>
                <w:sz w:val="24"/>
                <w:szCs w:val="24"/>
                <w:lang w:val="sq-AL"/>
              </w:rPr>
              <w:t>3.</w:t>
            </w:r>
            <w:r>
              <w:rPr>
                <w:rFonts w:ascii="Times New Roman" w:hAnsi="Times New Roman" w:cs="Times New Roman"/>
                <w:sz w:val="24"/>
                <w:szCs w:val="24"/>
                <w:lang w:val="sq-AL"/>
              </w:rPr>
              <w:t>6</w:t>
            </w:r>
            <w:r w:rsidR="00234094">
              <w:rPr>
                <w:rFonts w:ascii="Times New Roman" w:hAnsi="Times New Roman" w:cs="Times New Roman"/>
                <w:sz w:val="24"/>
                <w:szCs w:val="24"/>
                <w:lang w:val="sq-AL"/>
              </w:rPr>
              <w:t>8</w:t>
            </w:r>
            <w:r w:rsidRPr="0093731F">
              <w:rPr>
                <w:rFonts w:ascii="Times New Roman" w:hAnsi="Times New Roman" w:cs="Times New Roman"/>
                <w:sz w:val="24"/>
                <w:szCs w:val="24"/>
                <w:lang w:val="sq-AL"/>
              </w:rPr>
              <w:t xml:space="preserve"> </w:t>
            </w:r>
            <w:r w:rsidR="00700EFE">
              <w:rPr>
                <w:rFonts w:ascii="Times New Roman" w:hAnsi="Times New Roman" w:cs="Times New Roman"/>
                <w:sz w:val="24"/>
                <w:szCs w:val="24"/>
                <w:lang w:val="sq-AL"/>
              </w:rPr>
              <w:t>(ose 73.</w:t>
            </w:r>
            <w:r w:rsidR="00234094">
              <w:rPr>
                <w:rFonts w:ascii="Times New Roman" w:hAnsi="Times New Roman" w:cs="Times New Roman"/>
                <w:sz w:val="24"/>
                <w:szCs w:val="24"/>
                <w:lang w:val="sq-AL"/>
              </w:rPr>
              <w:t>6</w:t>
            </w:r>
            <w:r w:rsidR="00675263">
              <w:rPr>
                <w:rFonts w:ascii="Times New Roman" w:hAnsi="Times New Roman" w:cs="Times New Roman"/>
                <w:sz w:val="24"/>
                <w:szCs w:val="24"/>
                <w:lang w:val="sq-AL"/>
              </w:rPr>
              <w:t xml:space="preserve"> </w:t>
            </w:r>
            <w:r w:rsidR="00700EFE">
              <w:rPr>
                <w:rFonts w:ascii="Times New Roman" w:hAnsi="Times New Roman" w:cs="Times New Roman"/>
                <w:sz w:val="24"/>
                <w:szCs w:val="24"/>
                <w:lang w:val="sq-AL"/>
              </w:rPr>
              <w:t xml:space="preserve">%) </w:t>
            </w:r>
            <w:r w:rsidRPr="0093731F">
              <w:rPr>
                <w:rFonts w:ascii="Times New Roman" w:eastAsia="Times New Roman" w:hAnsi="Times New Roman" w:cs="Times New Roman"/>
                <w:sz w:val="24"/>
                <w:szCs w:val="24"/>
                <w:lang w:val="sq-AL" w:eastAsia="en-GB"/>
              </w:rPr>
              <w:t>nga një shkalle prej 1 (shumë dobët) në 5 (shumë mirë).</w:t>
            </w:r>
            <w:r w:rsidRPr="0093731F">
              <w:rPr>
                <w:rFonts w:ascii="Times New Roman" w:hAnsi="Times New Roman" w:cs="Times New Roman"/>
                <w:sz w:val="24"/>
                <w:szCs w:val="24"/>
                <w:lang w:val="sq-AL"/>
              </w:rPr>
              <w:t xml:space="preserve"> </w:t>
            </w:r>
          </w:p>
          <w:p w14:paraId="2B86371B" w14:textId="5A9EC342" w:rsidR="008E0AC7" w:rsidRPr="00CF1561" w:rsidRDefault="00CF1561" w:rsidP="00555279">
            <w:pPr>
              <w:spacing w:after="240" w:line="240" w:lineRule="auto"/>
              <w:ind w:left="101" w:right="86"/>
              <w:jc w:val="both"/>
              <w:rPr>
                <w:rFonts w:ascii="Times New Roman" w:eastAsia="Times New Roman" w:hAnsi="Times New Roman" w:cs="Times New Roman"/>
                <w:color w:val="000000"/>
                <w:sz w:val="24"/>
                <w:szCs w:val="24"/>
              </w:rPr>
            </w:pPr>
            <w:r w:rsidRPr="0093731F">
              <w:rPr>
                <w:rFonts w:ascii="Times New Roman" w:eastAsia="Times New Roman" w:hAnsi="Times New Roman" w:cs="Times New Roman"/>
                <w:sz w:val="24"/>
                <w:szCs w:val="24"/>
                <w:lang w:val="sq-AL" w:eastAsia="en-GB"/>
              </w:rPr>
              <w:t xml:space="preserve">INSTAT organizon cdo vit </w:t>
            </w:r>
            <w:hyperlink r:id="rId22" w:history="1">
              <w:r w:rsidRPr="0093731F">
                <w:rPr>
                  <w:rStyle w:val="Hyperlink"/>
                  <w:rFonts w:ascii="Times New Roman" w:eastAsia="Times New Roman" w:hAnsi="Times New Roman" w:cs="Times New Roman"/>
                  <w:sz w:val="24"/>
                  <w:szCs w:val="24"/>
                  <w:lang w:val="sq-AL" w:eastAsia="en-GB"/>
                </w:rPr>
                <w:t>Anketën e Kënaqësisë se Përdoruesve</w:t>
              </w:r>
            </w:hyperlink>
            <w:r w:rsidR="00350394">
              <w:rPr>
                <w:rStyle w:val="Hyperlink"/>
                <w:rFonts w:ascii="Times New Roman" w:eastAsia="Times New Roman" w:hAnsi="Times New Roman" w:cs="Times New Roman"/>
                <w:sz w:val="24"/>
                <w:szCs w:val="24"/>
                <w:lang w:val="sq-AL" w:eastAsia="en-GB"/>
              </w:rPr>
              <w:t>.</w:t>
            </w:r>
            <w:r w:rsidR="003068AC" w:rsidRPr="00C65150">
              <w:rPr>
                <w:rFonts w:ascii="Times New Roman" w:eastAsia="Times New Roman" w:hAnsi="Times New Roman" w:cs="Times New Roman"/>
                <w:sz w:val="24"/>
                <w:szCs w:val="24"/>
              </w:rPr>
              <w:t xml:space="preserve"> </w:t>
            </w:r>
          </w:p>
        </w:tc>
      </w:tr>
      <w:tr w:rsidR="008E0AC7" w:rsidRPr="008E0AC7" w14:paraId="2A6C70DF"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E5FD0AF"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12.3. Plotshmëria</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5A01D" w14:textId="34BF1249" w:rsidR="008E0AC7" w:rsidRPr="008E0AC7" w:rsidRDefault="008E0AC7" w:rsidP="00875B97">
            <w:pPr>
              <w:spacing w:before="240" w:after="240" w:line="240" w:lineRule="auto"/>
              <w:ind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e prodhuara mbi lejet e ndërtimit të miratuara janë në nivelin më të detajuar të </w:t>
            </w:r>
            <w:r w:rsidRPr="00B37F68">
              <w:rPr>
                <w:rFonts w:ascii="Times New Roman" w:eastAsia="Times New Roman" w:hAnsi="Times New Roman" w:cs="Times New Roman"/>
                <w:color w:val="000000"/>
                <w:sz w:val="24"/>
                <w:szCs w:val="24"/>
              </w:rPr>
              <w:t xml:space="preserve">kërkuar, për numër dhe sipërfaqe për leje ndërtimit të miratuara sipas llojeve të ndërtesave; vlera e përafërt e miratuar për ndërtime dhe punime inxhinierike të </w:t>
            </w:r>
            <w:r w:rsidRPr="00C059B5">
              <w:rPr>
                <w:rFonts w:ascii="Times New Roman" w:eastAsia="Times New Roman" w:hAnsi="Times New Roman" w:cs="Times New Roman"/>
                <w:color w:val="000000"/>
                <w:sz w:val="24"/>
                <w:szCs w:val="24"/>
              </w:rPr>
              <w:t xml:space="preserve">miratuara; leje e ndërtimit të miratuara sipas llojit të klientit (publik ose privat). </w:t>
            </w:r>
            <w:r w:rsidRPr="00675263">
              <w:rPr>
                <w:rFonts w:ascii="Times New Roman" w:eastAsia="Times New Roman" w:hAnsi="Times New Roman" w:cs="Times New Roman"/>
                <w:color w:val="000000"/>
                <w:sz w:val="24"/>
                <w:szCs w:val="24"/>
              </w:rPr>
              <w:t>Shkalla e Plot</w:t>
            </w:r>
            <w:r w:rsidR="00C10A45" w:rsidRPr="00675263">
              <w:rPr>
                <w:rFonts w:ascii="Times New Roman" w:eastAsia="Times New Roman" w:hAnsi="Times New Roman" w:cs="Times New Roman"/>
                <w:color w:val="000000"/>
                <w:sz w:val="24"/>
                <w:szCs w:val="24"/>
              </w:rPr>
              <w:t xml:space="preserve">shmërisë </w:t>
            </w:r>
            <w:r w:rsidR="002A3B72" w:rsidRPr="00675263">
              <w:rPr>
                <w:rFonts w:ascii="Times New Roman" w:eastAsia="Times New Roman" w:hAnsi="Times New Roman" w:cs="Times New Roman"/>
                <w:color w:val="000000"/>
                <w:sz w:val="24"/>
                <w:szCs w:val="24"/>
              </w:rPr>
              <w:t>s</w:t>
            </w:r>
            <w:r w:rsidR="00C10A45" w:rsidRPr="00675263">
              <w:rPr>
                <w:rFonts w:ascii="Times New Roman" w:eastAsia="Times New Roman" w:hAnsi="Times New Roman" w:cs="Times New Roman"/>
                <w:color w:val="000000"/>
                <w:sz w:val="24"/>
                <w:szCs w:val="24"/>
              </w:rPr>
              <w:t>ë të dhënave për 20</w:t>
            </w:r>
            <w:r w:rsidR="00B37F68" w:rsidRPr="00675263">
              <w:rPr>
                <w:rFonts w:ascii="Times New Roman" w:eastAsia="Times New Roman" w:hAnsi="Times New Roman" w:cs="Times New Roman"/>
                <w:color w:val="000000"/>
                <w:sz w:val="24"/>
                <w:szCs w:val="24"/>
              </w:rPr>
              <w:t>20</w:t>
            </w:r>
            <w:r w:rsidRPr="00675263">
              <w:rPr>
                <w:rFonts w:ascii="Times New Roman" w:eastAsia="Times New Roman" w:hAnsi="Times New Roman" w:cs="Times New Roman"/>
                <w:color w:val="000000"/>
                <w:sz w:val="24"/>
                <w:szCs w:val="24"/>
              </w:rPr>
              <w:t xml:space="preserve"> është 100</w:t>
            </w:r>
            <w:r w:rsidR="00675263" w:rsidRPr="00675263">
              <w:rPr>
                <w:rFonts w:ascii="Times New Roman" w:eastAsia="Times New Roman" w:hAnsi="Times New Roman" w:cs="Times New Roman"/>
                <w:color w:val="000000"/>
                <w:sz w:val="24"/>
                <w:szCs w:val="24"/>
              </w:rPr>
              <w:t xml:space="preserve"> </w:t>
            </w:r>
            <w:r w:rsidRPr="00675263">
              <w:rPr>
                <w:rFonts w:ascii="Times New Roman" w:eastAsia="Times New Roman" w:hAnsi="Times New Roman" w:cs="Times New Roman"/>
                <w:color w:val="000000"/>
                <w:sz w:val="24"/>
                <w:szCs w:val="24"/>
              </w:rPr>
              <w:t xml:space="preserve">%. Kjo përllogaritje ka marrë në konsideratë të </w:t>
            </w:r>
            <w:r w:rsidR="00875B97" w:rsidRPr="00675263">
              <w:rPr>
                <w:rFonts w:ascii="Times New Roman" w:eastAsia="Times New Roman" w:hAnsi="Times New Roman" w:cs="Times New Roman"/>
                <w:color w:val="000000"/>
                <w:sz w:val="24"/>
                <w:szCs w:val="24"/>
              </w:rPr>
              <w:t>treguesit</w:t>
            </w:r>
            <w:r w:rsidRPr="00675263">
              <w:rPr>
                <w:rFonts w:ascii="Times New Roman" w:eastAsia="Times New Roman" w:hAnsi="Times New Roman" w:cs="Times New Roman"/>
                <w:color w:val="000000"/>
                <w:sz w:val="24"/>
                <w:szCs w:val="24"/>
              </w:rPr>
              <w:t xml:space="preserve"> që</w:t>
            </w:r>
            <w:r w:rsidR="004C6D7C" w:rsidRPr="00675263">
              <w:rPr>
                <w:rFonts w:ascii="Times New Roman" w:eastAsia="Times New Roman" w:hAnsi="Times New Roman" w:cs="Times New Roman"/>
                <w:color w:val="000000"/>
                <w:sz w:val="24"/>
                <w:szCs w:val="24"/>
              </w:rPr>
              <w:t xml:space="preserve"> prodhon INSTAT kundrejt atyre që</w:t>
            </w:r>
            <w:r w:rsidRPr="00675263">
              <w:rPr>
                <w:rFonts w:ascii="Times New Roman" w:eastAsia="Times New Roman" w:hAnsi="Times New Roman" w:cs="Times New Roman"/>
                <w:color w:val="000000"/>
                <w:sz w:val="24"/>
                <w:szCs w:val="24"/>
              </w:rPr>
              <w:t xml:space="preserve"> kërkohen nga EUROSTAT.</w:t>
            </w:r>
            <w:r w:rsidRPr="008E0AC7">
              <w:rPr>
                <w:rFonts w:ascii="Times New Roman" w:eastAsia="Times New Roman" w:hAnsi="Times New Roman" w:cs="Times New Roman"/>
                <w:color w:val="000000"/>
                <w:sz w:val="24"/>
                <w:szCs w:val="24"/>
              </w:rPr>
              <w:t xml:space="preserve"> </w:t>
            </w:r>
          </w:p>
        </w:tc>
      </w:tr>
      <w:tr w:rsidR="008E0AC7" w:rsidRPr="008E0AC7" w14:paraId="454A337D"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D32EA10"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24" w:name="_Toc474418818"/>
            <w:bookmarkStart w:id="25" w:name="_Toc64280613"/>
            <w:bookmarkEnd w:id="24"/>
            <w:r w:rsidRPr="008E0AC7">
              <w:rPr>
                <w:rFonts w:ascii="Times New Roman" w:eastAsia="Times New Roman" w:hAnsi="Times New Roman" w:cs="Times New Roman"/>
                <w:b/>
                <w:bCs/>
                <w:color w:val="000000"/>
                <w:kern w:val="36"/>
                <w:sz w:val="24"/>
                <w:szCs w:val="24"/>
              </w:rPr>
              <w:t>13. Saktësia dhe besueshmëria</w:t>
            </w:r>
            <w:bookmarkEnd w:id="25"/>
          </w:p>
        </w:tc>
      </w:tr>
      <w:tr w:rsidR="008E0AC7" w:rsidRPr="008E0AC7" w14:paraId="3538C58A"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AA62DC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13.1. Saktësia e përgjithshme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736A8"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Informacioni mbi lejet e ndërtimit grumbullohet nga burimet administrative, sipas detyrimit të zbatimit të bazës ligjore në fuqi mbi pajisjen me leje ndërtimi të çdo punimi të kryer (ndërtese, punime inxhinierike). Informacioni mblidhet në mënyrë të listuar dhe nuk është objekt vrojtimi. </w:t>
            </w:r>
          </w:p>
        </w:tc>
      </w:tr>
      <w:tr w:rsidR="008E0AC7" w:rsidRPr="008E0AC7" w14:paraId="16DC445D"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DFF184C" w14:textId="77777777" w:rsidR="008E0AC7" w:rsidRPr="008E0AC7" w:rsidRDefault="008E0AC7" w:rsidP="00555279">
            <w:pPr>
              <w:spacing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13.2. Gabim i kampionimit</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3FB4C" w14:textId="77777777" w:rsidR="008E0AC7" w:rsidRPr="008E0AC7" w:rsidRDefault="008E0AC7" w:rsidP="00555279">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Nuk aplikohet pasi është burim administrativ. </w:t>
            </w:r>
          </w:p>
        </w:tc>
      </w:tr>
      <w:tr w:rsidR="008E0AC7" w:rsidRPr="008E0AC7" w14:paraId="5F82955D"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376EA4"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13.3. Gabim jo i kampionimit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C4EAA" w14:textId="4F89FE6D" w:rsidR="008E0AC7" w:rsidRPr="008E0AC7" w:rsidRDefault="008E0AC7" w:rsidP="00DF121F">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Rishikimi i të dhënave ndodh vetëm në rast se institucionet përkatëse rishikojnë të dhënat e dërguara në INSTAT për efekt përditësimi apo ndonjë gabimi të mundshëm human. Nëse institucionet përkatëse rishikojnë të dhënat e dërguara në INSTAT, atëherë në publikimin më të afërt do të pasqyrohen këto ndryshime dhe do të jepet një informacion i shkurtër sqarues për përdoruesit. Gabimet e jo</w:t>
            </w:r>
            <w:r w:rsidR="00B45D96">
              <w:rPr>
                <w:rFonts w:ascii="Times New Roman" w:eastAsia="Times New Roman" w:hAnsi="Times New Roman" w:cs="Times New Roman"/>
                <w:color w:val="000000"/>
                <w:sz w:val="24"/>
                <w:szCs w:val="24"/>
              </w:rPr>
              <w:t xml:space="preserve">- </w:t>
            </w:r>
            <w:r w:rsidRPr="008E0AC7">
              <w:rPr>
                <w:rFonts w:ascii="Times New Roman" w:eastAsia="Times New Roman" w:hAnsi="Times New Roman" w:cs="Times New Roman"/>
                <w:color w:val="000000"/>
                <w:sz w:val="24"/>
                <w:szCs w:val="24"/>
              </w:rPr>
              <w:t xml:space="preserve">kampionimit trajtohen bazuar në </w:t>
            </w:r>
            <w:hyperlink r:id="rId23" w:history="1">
              <w:r w:rsidR="00DF121F">
                <w:rPr>
                  <w:rStyle w:val="Hyperlink"/>
                  <w:rFonts w:ascii="Times New Roman" w:eastAsia="Times New Roman" w:hAnsi="Times New Roman" w:cs="Times New Roman"/>
                  <w:sz w:val="24"/>
                  <w:szCs w:val="24"/>
                </w:rPr>
                <w:t>Politika e Trajtimit të Gabimeve</w:t>
              </w:r>
            </w:hyperlink>
            <w:r w:rsidRPr="008E0AC7">
              <w:rPr>
                <w:rFonts w:ascii="Times New Roman" w:eastAsia="Times New Roman" w:hAnsi="Times New Roman" w:cs="Times New Roman"/>
                <w:color w:val="000000"/>
                <w:sz w:val="24"/>
                <w:szCs w:val="24"/>
              </w:rPr>
              <w:t xml:space="preserve">. </w:t>
            </w:r>
          </w:p>
        </w:tc>
      </w:tr>
      <w:tr w:rsidR="008E0AC7" w:rsidRPr="008E0AC7" w14:paraId="0284FC87" w14:textId="77777777" w:rsidTr="00555279">
        <w:trPr>
          <w:trHeight w:val="562"/>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FA9072C"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26" w:name="_Toc474418819"/>
            <w:bookmarkStart w:id="27" w:name="_Toc64280614"/>
            <w:bookmarkEnd w:id="26"/>
            <w:r w:rsidRPr="008E0AC7">
              <w:rPr>
                <w:rFonts w:ascii="Times New Roman" w:eastAsia="Times New Roman" w:hAnsi="Times New Roman" w:cs="Times New Roman"/>
                <w:b/>
                <w:bCs/>
                <w:color w:val="000000"/>
                <w:kern w:val="36"/>
                <w:sz w:val="24"/>
                <w:szCs w:val="24"/>
              </w:rPr>
              <w:t>14. Afatet kohore dhe përpikmëria</w:t>
            </w:r>
            <w:bookmarkEnd w:id="27"/>
          </w:p>
        </w:tc>
      </w:tr>
      <w:tr w:rsidR="008E0AC7" w:rsidRPr="008E0AC7" w14:paraId="52A88D58" w14:textId="77777777" w:rsidTr="00EF52BF">
        <w:trPr>
          <w:trHeight w:val="2221"/>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2D87CD7"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14.1. Afatet kohore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A2DFC" w14:textId="6AF6145F" w:rsidR="00462090" w:rsidRPr="00675263" w:rsidRDefault="00462090" w:rsidP="00462090">
            <w:pPr>
              <w:spacing w:before="173" w:after="173" w:line="240" w:lineRule="auto"/>
              <w:ind w:left="101" w:right="86"/>
              <w:jc w:val="both"/>
              <w:rPr>
                <w:rFonts w:ascii="Times New Roman" w:eastAsia="Times New Roman" w:hAnsi="Times New Roman" w:cs="Times New Roman"/>
                <w:color w:val="000000"/>
                <w:sz w:val="24"/>
                <w:szCs w:val="24"/>
              </w:rPr>
            </w:pPr>
            <w:r w:rsidRPr="00675263">
              <w:rPr>
                <w:rFonts w:ascii="Times New Roman" w:eastAsia="Times New Roman" w:hAnsi="Times New Roman" w:cs="Times New Roman"/>
                <w:color w:val="000000"/>
                <w:sz w:val="24"/>
                <w:szCs w:val="24"/>
              </w:rPr>
              <w:t xml:space="preserve">Rezultatet e </w:t>
            </w:r>
            <w:r w:rsidR="00172CC2" w:rsidRPr="00675263">
              <w:rPr>
                <w:rFonts w:ascii="Times New Roman" w:eastAsia="Times New Roman" w:hAnsi="Times New Roman" w:cs="Times New Roman"/>
                <w:color w:val="000000"/>
                <w:sz w:val="24"/>
                <w:szCs w:val="24"/>
              </w:rPr>
              <w:t>Lejeve të Ndërtimit</w:t>
            </w:r>
            <w:r w:rsidRPr="00675263">
              <w:rPr>
                <w:rFonts w:ascii="Times New Roman" w:eastAsia="Times New Roman" w:hAnsi="Times New Roman" w:cs="Times New Roman"/>
                <w:color w:val="000000"/>
                <w:sz w:val="24"/>
                <w:szCs w:val="24"/>
              </w:rPr>
              <w:t xml:space="preserve"> janë publikuar në faqen e internetit të INSTAT </w:t>
            </w:r>
            <w:r w:rsidR="00B84A11" w:rsidRPr="00675263">
              <w:rPr>
                <w:rFonts w:ascii="Times New Roman" w:eastAsia="Times New Roman" w:hAnsi="Times New Roman" w:cs="Times New Roman"/>
                <w:color w:val="000000"/>
                <w:sz w:val="24"/>
                <w:szCs w:val="24"/>
              </w:rPr>
              <w:t>5</w:t>
            </w:r>
            <w:r w:rsidR="005050F7" w:rsidRPr="00675263">
              <w:rPr>
                <w:rFonts w:ascii="Times New Roman" w:eastAsia="Times New Roman" w:hAnsi="Times New Roman" w:cs="Times New Roman"/>
                <w:color w:val="000000"/>
                <w:sz w:val="24"/>
                <w:szCs w:val="24"/>
              </w:rPr>
              <w:t>7</w:t>
            </w:r>
            <w:r w:rsidRPr="00675263">
              <w:rPr>
                <w:rFonts w:ascii="Times New Roman" w:eastAsia="Times New Roman" w:hAnsi="Times New Roman" w:cs="Times New Roman"/>
                <w:color w:val="000000"/>
                <w:sz w:val="24"/>
                <w:szCs w:val="24"/>
              </w:rPr>
              <w:t xml:space="preserve"> ditë pas përfundim</w:t>
            </w:r>
            <w:r w:rsidR="00B84A11" w:rsidRPr="00675263">
              <w:rPr>
                <w:rFonts w:ascii="Times New Roman" w:eastAsia="Times New Roman" w:hAnsi="Times New Roman" w:cs="Times New Roman"/>
                <w:color w:val="000000"/>
                <w:sz w:val="24"/>
                <w:szCs w:val="24"/>
              </w:rPr>
              <w:t>it të periudhës referuese (T + 5</w:t>
            </w:r>
            <w:r w:rsidR="005050F7" w:rsidRPr="00675263">
              <w:rPr>
                <w:rFonts w:ascii="Times New Roman" w:eastAsia="Times New Roman" w:hAnsi="Times New Roman" w:cs="Times New Roman"/>
                <w:color w:val="000000"/>
                <w:sz w:val="24"/>
                <w:szCs w:val="24"/>
              </w:rPr>
              <w:t>7</w:t>
            </w:r>
            <w:r w:rsidRPr="00675263">
              <w:rPr>
                <w:rFonts w:ascii="Times New Roman" w:eastAsia="Times New Roman" w:hAnsi="Times New Roman" w:cs="Times New Roman"/>
                <w:color w:val="000000"/>
                <w:sz w:val="24"/>
                <w:szCs w:val="24"/>
              </w:rPr>
              <w:t xml:space="preserve"> ditë). Periudha referuese e rezultateve </w:t>
            </w:r>
            <w:r w:rsidR="008E2A71" w:rsidRPr="00675263">
              <w:rPr>
                <w:rFonts w:ascii="Times New Roman" w:eastAsia="Times New Roman" w:hAnsi="Times New Roman" w:cs="Times New Roman"/>
                <w:color w:val="000000"/>
                <w:sz w:val="24"/>
                <w:szCs w:val="24"/>
              </w:rPr>
              <w:t>i Lejeve</w:t>
            </w:r>
            <w:r w:rsidRPr="00675263">
              <w:rPr>
                <w:rFonts w:ascii="Times New Roman" w:eastAsia="Times New Roman" w:hAnsi="Times New Roman" w:cs="Times New Roman"/>
                <w:color w:val="000000"/>
                <w:sz w:val="24"/>
                <w:szCs w:val="24"/>
              </w:rPr>
              <w:t xml:space="preserve"> të </w:t>
            </w:r>
            <w:r w:rsidR="00B84A11" w:rsidRPr="00675263">
              <w:rPr>
                <w:rFonts w:ascii="Times New Roman" w:eastAsia="Times New Roman" w:hAnsi="Times New Roman" w:cs="Times New Roman"/>
                <w:color w:val="000000"/>
                <w:sz w:val="24"/>
                <w:szCs w:val="24"/>
              </w:rPr>
              <w:t>Ndërtimit është 31 Dhjetori 20</w:t>
            </w:r>
            <w:r w:rsidR="005050F7" w:rsidRPr="00675263">
              <w:rPr>
                <w:rFonts w:ascii="Times New Roman" w:eastAsia="Times New Roman" w:hAnsi="Times New Roman" w:cs="Times New Roman"/>
                <w:color w:val="000000"/>
                <w:sz w:val="24"/>
                <w:szCs w:val="24"/>
              </w:rPr>
              <w:t>20</w:t>
            </w:r>
            <w:r w:rsidRPr="00675263">
              <w:rPr>
                <w:rFonts w:ascii="Times New Roman" w:eastAsia="Times New Roman" w:hAnsi="Times New Roman" w:cs="Times New Roman"/>
                <w:color w:val="000000"/>
                <w:sz w:val="24"/>
                <w:szCs w:val="24"/>
              </w:rPr>
              <w:t>.</w:t>
            </w:r>
          </w:p>
          <w:tbl>
            <w:tblPr>
              <w:tblW w:w="3147" w:type="dxa"/>
              <w:tblLayout w:type="fixed"/>
              <w:tblLook w:val="04A0" w:firstRow="1" w:lastRow="0" w:firstColumn="1" w:lastColumn="0" w:noHBand="0" w:noVBand="1"/>
            </w:tblPr>
            <w:tblGrid>
              <w:gridCol w:w="1870"/>
              <w:gridCol w:w="1277"/>
            </w:tblGrid>
            <w:tr w:rsidR="00462090" w:rsidRPr="00462090" w14:paraId="6366E927" w14:textId="77777777" w:rsidTr="00F63F3A">
              <w:trPr>
                <w:trHeight w:val="300"/>
              </w:trPr>
              <w:tc>
                <w:tcPr>
                  <w:tcW w:w="18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2D9EB"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lang w:val="en-GB" w:eastAsia="en-GB"/>
                    </w:rPr>
                    <w:t>Periudha referuese</w:t>
                  </w:r>
                </w:p>
              </w:tc>
              <w:tc>
                <w:tcPr>
                  <w:tcW w:w="1277" w:type="dxa"/>
                  <w:tcBorders>
                    <w:top w:val="single" w:sz="4" w:space="0" w:color="000000"/>
                    <w:bottom w:val="single" w:sz="4" w:space="0" w:color="000000"/>
                    <w:right w:val="single" w:sz="4" w:space="0" w:color="000000"/>
                  </w:tcBorders>
                  <w:shd w:val="clear" w:color="auto" w:fill="auto"/>
                  <w:vAlign w:val="bottom"/>
                </w:tcPr>
                <w:p w14:paraId="656EB6C7" w14:textId="760E5021" w:rsidR="00462090" w:rsidRPr="00462090" w:rsidRDefault="00462090" w:rsidP="00C059B5">
                  <w:pPr>
                    <w:spacing w:after="0" w:line="240" w:lineRule="auto"/>
                    <w:jc w:val="right"/>
                    <w:rPr>
                      <w:rFonts w:ascii="Calibri" w:eastAsia="Calibri" w:hAnsi="Calibri" w:cs="Calibri"/>
                    </w:rPr>
                  </w:pPr>
                  <w:r w:rsidRPr="00462090">
                    <w:rPr>
                      <w:rFonts w:ascii="Times New Roman" w:eastAsia="Times New Roman" w:hAnsi="Times New Roman" w:cs="Times New Roman"/>
                      <w:color w:val="000000"/>
                      <w:lang w:val="en-GB" w:eastAsia="en-GB"/>
                    </w:rPr>
                    <w:t>12/31/20</w:t>
                  </w:r>
                  <w:r w:rsidR="00C059B5">
                    <w:rPr>
                      <w:rFonts w:ascii="Times New Roman" w:eastAsia="Times New Roman" w:hAnsi="Times New Roman" w:cs="Times New Roman"/>
                      <w:color w:val="000000"/>
                      <w:lang w:val="en-GB" w:eastAsia="en-GB"/>
                    </w:rPr>
                    <w:t>20</w:t>
                  </w:r>
                </w:p>
              </w:tc>
            </w:tr>
            <w:tr w:rsidR="00462090" w:rsidRPr="00462090" w14:paraId="049EBB7C" w14:textId="77777777" w:rsidTr="00F63F3A">
              <w:trPr>
                <w:trHeight w:val="300"/>
              </w:trPr>
              <w:tc>
                <w:tcPr>
                  <w:tcW w:w="1869" w:type="dxa"/>
                  <w:tcBorders>
                    <w:left w:val="single" w:sz="4" w:space="0" w:color="000000"/>
                    <w:bottom w:val="single" w:sz="4" w:space="0" w:color="000000"/>
                    <w:right w:val="single" w:sz="4" w:space="0" w:color="000000"/>
                  </w:tcBorders>
                  <w:shd w:val="clear" w:color="auto" w:fill="auto"/>
                  <w:vAlign w:val="bottom"/>
                </w:tcPr>
                <w:p w14:paraId="7E0B61F1"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lang w:val="en-GB" w:eastAsia="en-GB"/>
                    </w:rPr>
                    <w:t>Data e publikimit</w:t>
                  </w:r>
                </w:p>
              </w:tc>
              <w:tc>
                <w:tcPr>
                  <w:tcW w:w="1277" w:type="dxa"/>
                  <w:tcBorders>
                    <w:bottom w:val="single" w:sz="4" w:space="0" w:color="000000"/>
                    <w:right w:val="single" w:sz="4" w:space="0" w:color="000000"/>
                  </w:tcBorders>
                  <w:shd w:val="clear" w:color="auto" w:fill="auto"/>
                  <w:vAlign w:val="bottom"/>
                </w:tcPr>
                <w:p w14:paraId="15B96685" w14:textId="1948BB19" w:rsidR="00462090" w:rsidRPr="00462090" w:rsidRDefault="006426CC" w:rsidP="00C059B5">
                  <w:pPr>
                    <w:spacing w:after="0" w:line="240" w:lineRule="auto"/>
                    <w:jc w:val="right"/>
                    <w:rPr>
                      <w:rFonts w:ascii="Calibri" w:eastAsia="Calibri" w:hAnsi="Calibri" w:cs="Calibri"/>
                    </w:rPr>
                  </w:pPr>
                  <w:r w:rsidRPr="00D9246E">
                    <w:rPr>
                      <w:rFonts w:ascii="Times New Roman" w:eastAsia="Times New Roman" w:hAnsi="Times New Roman" w:cs="Times New Roman"/>
                      <w:color w:val="000000"/>
                      <w:lang w:val="en-GB" w:eastAsia="en-GB"/>
                    </w:rPr>
                    <w:t>2</w:t>
                  </w:r>
                  <w:r w:rsidR="00462090" w:rsidRPr="00D9246E">
                    <w:rPr>
                      <w:rFonts w:ascii="Times New Roman" w:eastAsia="Times New Roman" w:hAnsi="Times New Roman" w:cs="Times New Roman"/>
                      <w:color w:val="000000"/>
                      <w:lang w:val="en-GB" w:eastAsia="en-GB"/>
                    </w:rPr>
                    <w:t>/</w:t>
                  </w:r>
                  <w:r w:rsidRPr="00D9246E">
                    <w:rPr>
                      <w:rFonts w:ascii="Times New Roman" w:eastAsia="Times New Roman" w:hAnsi="Times New Roman" w:cs="Times New Roman"/>
                      <w:color w:val="000000"/>
                      <w:lang w:val="en-GB" w:eastAsia="en-GB"/>
                    </w:rPr>
                    <w:t>2</w:t>
                  </w:r>
                  <w:r w:rsidR="00C059B5">
                    <w:rPr>
                      <w:rFonts w:ascii="Times New Roman" w:eastAsia="Times New Roman" w:hAnsi="Times New Roman" w:cs="Times New Roman"/>
                      <w:color w:val="000000"/>
                      <w:lang w:val="en-GB" w:eastAsia="en-GB"/>
                    </w:rPr>
                    <w:t>6</w:t>
                  </w:r>
                  <w:r w:rsidR="00462090" w:rsidRPr="00D9246E">
                    <w:rPr>
                      <w:rFonts w:ascii="Times New Roman" w:eastAsia="Times New Roman" w:hAnsi="Times New Roman" w:cs="Times New Roman"/>
                      <w:color w:val="000000"/>
                      <w:lang w:val="en-GB" w:eastAsia="en-GB"/>
                    </w:rPr>
                    <w:t>/20</w:t>
                  </w:r>
                  <w:r w:rsidR="00D9246E" w:rsidRPr="00D9246E">
                    <w:rPr>
                      <w:rFonts w:ascii="Times New Roman" w:eastAsia="Times New Roman" w:hAnsi="Times New Roman" w:cs="Times New Roman"/>
                      <w:color w:val="000000"/>
                      <w:lang w:val="en-GB" w:eastAsia="en-GB"/>
                    </w:rPr>
                    <w:t>2</w:t>
                  </w:r>
                  <w:r w:rsidR="00C059B5">
                    <w:rPr>
                      <w:rFonts w:ascii="Times New Roman" w:eastAsia="Times New Roman" w:hAnsi="Times New Roman" w:cs="Times New Roman"/>
                      <w:color w:val="000000"/>
                      <w:lang w:val="en-GB" w:eastAsia="en-GB"/>
                    </w:rPr>
                    <w:t>1</w:t>
                  </w:r>
                </w:p>
              </w:tc>
            </w:tr>
            <w:tr w:rsidR="00462090" w:rsidRPr="00462090" w14:paraId="516F2232" w14:textId="77777777" w:rsidTr="00F63F3A">
              <w:trPr>
                <w:trHeight w:val="300"/>
              </w:trPr>
              <w:tc>
                <w:tcPr>
                  <w:tcW w:w="1869" w:type="dxa"/>
                  <w:tcBorders>
                    <w:left w:val="single" w:sz="4" w:space="0" w:color="000000"/>
                    <w:bottom w:val="single" w:sz="4" w:space="0" w:color="000000"/>
                    <w:right w:val="single" w:sz="4" w:space="0" w:color="000000"/>
                  </w:tcBorders>
                  <w:shd w:val="clear" w:color="auto" w:fill="auto"/>
                  <w:vAlign w:val="bottom"/>
                </w:tcPr>
                <w:p w14:paraId="588B3C3E"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lang w:val="en-GB" w:eastAsia="en-GB"/>
                    </w:rPr>
                    <w:t>Afatet kohore</w:t>
                  </w:r>
                </w:p>
              </w:tc>
              <w:tc>
                <w:tcPr>
                  <w:tcW w:w="1277" w:type="dxa"/>
                  <w:tcBorders>
                    <w:bottom w:val="single" w:sz="4" w:space="0" w:color="000000"/>
                    <w:right w:val="single" w:sz="4" w:space="0" w:color="000000"/>
                  </w:tcBorders>
                  <w:shd w:val="clear" w:color="auto" w:fill="auto"/>
                  <w:vAlign w:val="bottom"/>
                </w:tcPr>
                <w:p w14:paraId="7092F934" w14:textId="61411BEE" w:rsidR="00462090" w:rsidRPr="00462090" w:rsidRDefault="006426CC" w:rsidP="00C059B5">
                  <w:pPr>
                    <w:spacing w:after="0" w:line="240" w:lineRule="auto"/>
                    <w:jc w:val="right"/>
                    <w:rPr>
                      <w:rFonts w:ascii="Calibri" w:eastAsia="Calibri" w:hAnsi="Calibri" w:cs="Calibri"/>
                    </w:rPr>
                  </w:pPr>
                  <w:r>
                    <w:rPr>
                      <w:rFonts w:ascii="Times New Roman" w:eastAsia="Times New Roman" w:hAnsi="Times New Roman" w:cs="Times New Roman"/>
                      <w:color w:val="000000"/>
                      <w:lang w:val="en-GB" w:eastAsia="en-GB"/>
                    </w:rPr>
                    <w:t>5</w:t>
                  </w:r>
                  <w:r w:rsidR="00C059B5">
                    <w:rPr>
                      <w:rFonts w:ascii="Times New Roman" w:eastAsia="Times New Roman" w:hAnsi="Times New Roman" w:cs="Times New Roman"/>
                      <w:color w:val="000000"/>
                      <w:lang w:val="en-GB" w:eastAsia="en-GB"/>
                    </w:rPr>
                    <w:t>7</w:t>
                  </w:r>
                </w:p>
              </w:tc>
            </w:tr>
          </w:tbl>
          <w:p w14:paraId="2F7FBDFE"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p>
        </w:tc>
      </w:tr>
      <w:tr w:rsidR="008E0AC7" w:rsidRPr="008E0AC7" w14:paraId="7C47596F" w14:textId="77777777" w:rsidTr="00EF52BF">
        <w:trPr>
          <w:trHeight w:val="2590"/>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7433B2B"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lastRenderedPageBreak/>
              <w:t>14.2. Përpikmëria</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19E10" w14:textId="77777777" w:rsidR="00462090" w:rsidRPr="00675263" w:rsidRDefault="00462090" w:rsidP="00462090">
            <w:pPr>
              <w:spacing w:before="173" w:after="173" w:line="240" w:lineRule="auto"/>
              <w:ind w:right="86"/>
              <w:jc w:val="both"/>
              <w:rPr>
                <w:rFonts w:ascii="Times New Roman" w:eastAsia="Times New Roman" w:hAnsi="Times New Roman" w:cs="Times New Roman"/>
                <w:bCs/>
                <w:color w:val="000000"/>
                <w:sz w:val="24"/>
                <w:szCs w:val="24"/>
                <w:lang w:val="sq-AL" w:eastAsia="sq-AL"/>
              </w:rPr>
            </w:pPr>
            <w:r w:rsidRPr="00462090">
              <w:rPr>
                <w:rFonts w:ascii="Times New Roman" w:eastAsia="Times New Roman" w:hAnsi="Times New Roman" w:cs="Times New Roman"/>
                <w:bCs/>
                <w:color w:val="000000"/>
                <w:sz w:val="24"/>
                <w:szCs w:val="24"/>
                <w:lang w:val="sq-AL" w:eastAsia="sq-AL"/>
              </w:rPr>
              <w:t xml:space="preserve">Të dhënat e </w:t>
            </w:r>
            <w:r w:rsidR="00172CC2" w:rsidRPr="00675263">
              <w:rPr>
                <w:rFonts w:ascii="Times New Roman" w:eastAsia="Times New Roman" w:hAnsi="Times New Roman" w:cs="Times New Roman"/>
                <w:bCs/>
                <w:color w:val="000000"/>
                <w:sz w:val="24"/>
                <w:szCs w:val="24"/>
                <w:lang w:val="sq-AL" w:eastAsia="sq-AL"/>
              </w:rPr>
              <w:t xml:space="preserve">Lejeve të Ndërtimit </w:t>
            </w:r>
            <w:r w:rsidRPr="00462090">
              <w:rPr>
                <w:rFonts w:ascii="Times New Roman" w:eastAsia="Times New Roman" w:hAnsi="Times New Roman" w:cs="Times New Roman"/>
                <w:bCs/>
                <w:color w:val="000000"/>
                <w:sz w:val="24"/>
                <w:szCs w:val="24"/>
                <w:lang w:val="sq-AL" w:eastAsia="sq-AL"/>
              </w:rPr>
              <w:t xml:space="preserve">publikohen bazuar në kalendarin e publikimeve. </w:t>
            </w:r>
            <w:r w:rsidRPr="00675263">
              <w:rPr>
                <w:rFonts w:ascii="Times New Roman" w:eastAsia="Times New Roman" w:hAnsi="Times New Roman" w:cs="Times New Roman"/>
                <w:bCs/>
                <w:color w:val="000000"/>
                <w:sz w:val="24"/>
                <w:szCs w:val="24"/>
                <w:lang w:val="sq-AL" w:eastAsia="sq-AL"/>
              </w:rPr>
              <w:t xml:space="preserve">Publikimi i </w:t>
            </w:r>
            <w:r w:rsidR="00172CC2" w:rsidRPr="00675263">
              <w:rPr>
                <w:rFonts w:ascii="Times New Roman" w:eastAsia="Times New Roman" w:hAnsi="Times New Roman" w:cs="Times New Roman"/>
                <w:bCs/>
                <w:color w:val="000000"/>
                <w:sz w:val="24"/>
                <w:szCs w:val="24"/>
                <w:lang w:val="sq-AL" w:eastAsia="sq-AL"/>
              </w:rPr>
              <w:t xml:space="preserve">Lejeve të Ndërtimit </w:t>
            </w:r>
            <w:r w:rsidRPr="00675263">
              <w:rPr>
                <w:rFonts w:ascii="Times New Roman" w:eastAsia="Times New Roman" w:hAnsi="Times New Roman" w:cs="Times New Roman"/>
                <w:bCs/>
                <w:color w:val="000000"/>
                <w:sz w:val="24"/>
                <w:szCs w:val="24"/>
                <w:lang w:val="sq-AL" w:eastAsia="sq-AL"/>
              </w:rPr>
              <w:t>ka qenë i përpiktë në kohë në 100 % të publikimeve të kryera gjatë viteve.</w:t>
            </w:r>
          </w:p>
          <w:tbl>
            <w:tblPr>
              <w:tblW w:w="4042" w:type="dxa"/>
              <w:shd w:val="clear" w:color="auto" w:fill="FFFFFF"/>
              <w:tblLayout w:type="fixed"/>
              <w:tblLook w:val="04A0" w:firstRow="1" w:lastRow="0" w:firstColumn="1" w:lastColumn="0" w:noHBand="0" w:noVBand="1"/>
            </w:tblPr>
            <w:tblGrid>
              <w:gridCol w:w="2421"/>
              <w:gridCol w:w="1621"/>
            </w:tblGrid>
            <w:tr w:rsidR="00462090" w:rsidRPr="00462090" w14:paraId="4369530E" w14:textId="77777777" w:rsidTr="00F63F3A">
              <w:trPr>
                <w:trHeight w:val="300"/>
              </w:trPr>
              <w:tc>
                <w:tcPr>
                  <w:tcW w:w="242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559A38E"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sz w:val="24"/>
                    </w:rPr>
                    <w:t>Periudha referuese</w:t>
                  </w:r>
                </w:p>
              </w:tc>
              <w:tc>
                <w:tcPr>
                  <w:tcW w:w="1621" w:type="dxa"/>
                  <w:tcBorders>
                    <w:top w:val="single" w:sz="8" w:space="0" w:color="000000"/>
                    <w:bottom w:val="single" w:sz="8" w:space="0" w:color="000000"/>
                    <w:right w:val="single" w:sz="8" w:space="0" w:color="000000"/>
                  </w:tcBorders>
                  <w:shd w:val="clear" w:color="auto" w:fill="FFFFFF"/>
                  <w:vAlign w:val="bottom"/>
                </w:tcPr>
                <w:p w14:paraId="1AE44CF7" w14:textId="7F5A840D" w:rsidR="00462090" w:rsidRPr="00462090" w:rsidRDefault="00D90062" w:rsidP="00C059B5">
                  <w:pPr>
                    <w:spacing w:after="0" w:line="240" w:lineRule="auto"/>
                    <w:jc w:val="right"/>
                    <w:rPr>
                      <w:rFonts w:ascii="Calibri" w:eastAsia="Calibri" w:hAnsi="Calibri" w:cs="Calibri"/>
                    </w:rPr>
                  </w:pPr>
                  <w:r>
                    <w:rPr>
                      <w:rFonts w:ascii="Times New Roman" w:eastAsia="Times New Roman" w:hAnsi="Times New Roman" w:cs="Times New Roman"/>
                      <w:color w:val="000000"/>
                      <w:sz w:val="24"/>
                    </w:rPr>
                    <w:t>12/31/20</w:t>
                  </w:r>
                  <w:r w:rsidR="00C059B5">
                    <w:rPr>
                      <w:rFonts w:ascii="Times New Roman" w:eastAsia="Times New Roman" w:hAnsi="Times New Roman" w:cs="Times New Roman"/>
                      <w:color w:val="000000"/>
                      <w:sz w:val="24"/>
                    </w:rPr>
                    <w:t>20</w:t>
                  </w:r>
                </w:p>
              </w:tc>
            </w:tr>
            <w:tr w:rsidR="00462090" w:rsidRPr="00462090" w14:paraId="7A53A33A" w14:textId="77777777" w:rsidTr="00F63F3A">
              <w:trPr>
                <w:trHeight w:val="300"/>
              </w:trPr>
              <w:tc>
                <w:tcPr>
                  <w:tcW w:w="2420" w:type="dxa"/>
                  <w:tcBorders>
                    <w:left w:val="single" w:sz="8" w:space="0" w:color="000000"/>
                    <w:bottom w:val="single" w:sz="8" w:space="0" w:color="000000"/>
                    <w:right w:val="single" w:sz="8" w:space="0" w:color="000000"/>
                  </w:tcBorders>
                  <w:shd w:val="clear" w:color="auto" w:fill="FFFFFF"/>
                  <w:vAlign w:val="bottom"/>
                </w:tcPr>
                <w:p w14:paraId="3AA42A2F"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sz w:val="24"/>
                    </w:rPr>
                    <w:t>Data e shpallur</w:t>
                  </w:r>
                </w:p>
              </w:tc>
              <w:tc>
                <w:tcPr>
                  <w:tcW w:w="1621" w:type="dxa"/>
                  <w:tcBorders>
                    <w:bottom w:val="single" w:sz="8" w:space="0" w:color="000000"/>
                    <w:right w:val="single" w:sz="8" w:space="0" w:color="000000"/>
                  </w:tcBorders>
                  <w:shd w:val="clear" w:color="auto" w:fill="FFFFFF"/>
                  <w:vAlign w:val="bottom"/>
                </w:tcPr>
                <w:p w14:paraId="46F32EB5" w14:textId="1AA39C1A" w:rsidR="00462090" w:rsidRPr="00462090" w:rsidRDefault="00D90062" w:rsidP="00C059B5">
                  <w:pPr>
                    <w:spacing w:after="0" w:line="240" w:lineRule="auto"/>
                    <w:jc w:val="right"/>
                    <w:rPr>
                      <w:rFonts w:ascii="Calibri" w:eastAsia="Calibri" w:hAnsi="Calibri" w:cs="Calibri"/>
                    </w:rPr>
                  </w:pPr>
                  <w:r>
                    <w:rPr>
                      <w:rFonts w:ascii="Times New Roman" w:eastAsia="Times New Roman" w:hAnsi="Times New Roman" w:cs="Times New Roman"/>
                      <w:color w:val="000000"/>
                      <w:sz w:val="24"/>
                    </w:rPr>
                    <w:t>2</w:t>
                  </w:r>
                  <w:r w:rsidR="00462090" w:rsidRPr="0046209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2</w:t>
                  </w:r>
                  <w:r w:rsidR="00C059B5">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w:t>
                  </w:r>
                  <w:r w:rsidR="00462090" w:rsidRPr="00462090">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2</w:t>
                  </w:r>
                  <w:r w:rsidR="00C059B5">
                    <w:rPr>
                      <w:rFonts w:ascii="Times New Roman" w:eastAsia="Times New Roman" w:hAnsi="Times New Roman" w:cs="Times New Roman"/>
                      <w:color w:val="000000"/>
                      <w:sz w:val="24"/>
                    </w:rPr>
                    <w:t>1</w:t>
                  </w:r>
                </w:p>
              </w:tc>
            </w:tr>
            <w:tr w:rsidR="00462090" w:rsidRPr="00462090" w14:paraId="5519980F" w14:textId="77777777" w:rsidTr="00F63F3A">
              <w:trPr>
                <w:trHeight w:val="300"/>
              </w:trPr>
              <w:tc>
                <w:tcPr>
                  <w:tcW w:w="2420" w:type="dxa"/>
                  <w:tcBorders>
                    <w:left w:val="single" w:sz="8" w:space="0" w:color="000000"/>
                    <w:bottom w:val="single" w:sz="8" w:space="0" w:color="000000"/>
                    <w:right w:val="single" w:sz="8" w:space="0" w:color="000000"/>
                  </w:tcBorders>
                  <w:shd w:val="clear" w:color="auto" w:fill="FFFFFF"/>
                  <w:vAlign w:val="bottom"/>
                </w:tcPr>
                <w:p w14:paraId="75A9E13A"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sz w:val="24"/>
                    </w:rPr>
                    <w:t>Data e publikimit</w:t>
                  </w:r>
                </w:p>
              </w:tc>
              <w:tc>
                <w:tcPr>
                  <w:tcW w:w="1621" w:type="dxa"/>
                  <w:tcBorders>
                    <w:bottom w:val="single" w:sz="8" w:space="0" w:color="000000"/>
                    <w:right w:val="single" w:sz="8" w:space="0" w:color="000000"/>
                  </w:tcBorders>
                  <w:shd w:val="clear" w:color="auto" w:fill="FFFFFF"/>
                  <w:vAlign w:val="bottom"/>
                </w:tcPr>
                <w:p w14:paraId="11326356" w14:textId="2329C51C" w:rsidR="00462090" w:rsidRPr="00462090" w:rsidRDefault="00D90062" w:rsidP="00C059B5">
                  <w:pPr>
                    <w:spacing w:after="0" w:line="240" w:lineRule="auto"/>
                    <w:jc w:val="right"/>
                    <w:rPr>
                      <w:rFonts w:ascii="Calibri" w:eastAsia="Calibri" w:hAnsi="Calibri" w:cs="Calibri"/>
                    </w:rPr>
                  </w:pPr>
                  <w:r w:rsidRPr="00D90062">
                    <w:rPr>
                      <w:rFonts w:ascii="Times New Roman" w:eastAsia="Times New Roman" w:hAnsi="Times New Roman" w:cs="Times New Roman"/>
                      <w:color w:val="000000"/>
                      <w:sz w:val="24"/>
                    </w:rPr>
                    <w:t>2/2</w:t>
                  </w:r>
                  <w:r w:rsidR="00C059B5">
                    <w:rPr>
                      <w:rFonts w:ascii="Times New Roman" w:eastAsia="Times New Roman" w:hAnsi="Times New Roman" w:cs="Times New Roman"/>
                      <w:color w:val="000000"/>
                      <w:sz w:val="24"/>
                    </w:rPr>
                    <w:t>6</w:t>
                  </w:r>
                  <w:r w:rsidRPr="00D90062">
                    <w:rPr>
                      <w:rFonts w:ascii="Times New Roman" w:eastAsia="Times New Roman" w:hAnsi="Times New Roman" w:cs="Times New Roman"/>
                      <w:color w:val="000000"/>
                      <w:sz w:val="24"/>
                    </w:rPr>
                    <w:t>/202</w:t>
                  </w:r>
                  <w:r w:rsidR="00C059B5">
                    <w:rPr>
                      <w:rFonts w:ascii="Times New Roman" w:eastAsia="Times New Roman" w:hAnsi="Times New Roman" w:cs="Times New Roman"/>
                      <w:color w:val="000000"/>
                      <w:sz w:val="24"/>
                    </w:rPr>
                    <w:t>1</w:t>
                  </w:r>
                </w:p>
              </w:tc>
            </w:tr>
            <w:tr w:rsidR="00462090" w:rsidRPr="00462090" w14:paraId="2C2FFC2D" w14:textId="77777777" w:rsidTr="00F63F3A">
              <w:trPr>
                <w:trHeight w:val="363"/>
              </w:trPr>
              <w:tc>
                <w:tcPr>
                  <w:tcW w:w="2420" w:type="dxa"/>
                  <w:tcBorders>
                    <w:left w:val="single" w:sz="8" w:space="0" w:color="000000"/>
                    <w:bottom w:val="single" w:sz="8" w:space="0" w:color="000000"/>
                    <w:right w:val="single" w:sz="8" w:space="0" w:color="000000"/>
                  </w:tcBorders>
                  <w:shd w:val="clear" w:color="auto" w:fill="FFFFFF"/>
                  <w:vAlign w:val="bottom"/>
                </w:tcPr>
                <w:p w14:paraId="51EB4BAB" w14:textId="77777777" w:rsidR="00462090" w:rsidRPr="00462090" w:rsidRDefault="00462090" w:rsidP="00462090">
                  <w:pPr>
                    <w:spacing w:after="0" w:line="240" w:lineRule="auto"/>
                    <w:rPr>
                      <w:rFonts w:ascii="Calibri" w:eastAsia="Calibri" w:hAnsi="Calibri" w:cs="Calibri"/>
                    </w:rPr>
                  </w:pPr>
                  <w:r w:rsidRPr="00462090">
                    <w:rPr>
                      <w:rFonts w:ascii="Times New Roman" w:eastAsia="Times New Roman" w:hAnsi="Times New Roman" w:cs="Times New Roman"/>
                      <w:color w:val="000000"/>
                      <w:sz w:val="24"/>
                    </w:rPr>
                    <w:t>Vonesa në kohë</w:t>
                  </w:r>
                </w:p>
              </w:tc>
              <w:tc>
                <w:tcPr>
                  <w:tcW w:w="1621" w:type="dxa"/>
                  <w:tcBorders>
                    <w:bottom w:val="single" w:sz="8" w:space="0" w:color="000000"/>
                    <w:right w:val="single" w:sz="8" w:space="0" w:color="000000"/>
                  </w:tcBorders>
                  <w:shd w:val="clear" w:color="auto" w:fill="FFFFFF"/>
                  <w:vAlign w:val="bottom"/>
                </w:tcPr>
                <w:p w14:paraId="4AC2BF41" w14:textId="77777777" w:rsidR="00462090" w:rsidRPr="00462090" w:rsidRDefault="00462090" w:rsidP="00462090">
                  <w:pPr>
                    <w:spacing w:after="0" w:line="240" w:lineRule="auto"/>
                    <w:jc w:val="right"/>
                    <w:rPr>
                      <w:rFonts w:ascii="Calibri" w:eastAsia="Calibri" w:hAnsi="Calibri" w:cs="Calibri"/>
                    </w:rPr>
                  </w:pPr>
                  <w:r w:rsidRPr="00462090">
                    <w:rPr>
                      <w:rFonts w:ascii="Times New Roman" w:eastAsia="Times New Roman" w:hAnsi="Times New Roman" w:cs="Times New Roman"/>
                      <w:color w:val="000000"/>
                      <w:sz w:val="24"/>
                    </w:rPr>
                    <w:t>0</w:t>
                  </w:r>
                </w:p>
              </w:tc>
            </w:tr>
          </w:tbl>
          <w:p w14:paraId="47EA22D6"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p>
        </w:tc>
      </w:tr>
      <w:tr w:rsidR="008E0AC7" w:rsidRPr="008E0AC7" w14:paraId="0237CCF8"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83EF487"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28" w:name="_Toc474418820"/>
            <w:bookmarkStart w:id="29" w:name="_Toc64280615"/>
            <w:bookmarkEnd w:id="28"/>
            <w:r w:rsidRPr="008E0AC7">
              <w:rPr>
                <w:rFonts w:ascii="Times New Roman" w:eastAsia="Times New Roman" w:hAnsi="Times New Roman" w:cs="Times New Roman"/>
                <w:b/>
                <w:bCs/>
                <w:color w:val="000000"/>
                <w:kern w:val="36"/>
                <w:sz w:val="24"/>
                <w:szCs w:val="24"/>
              </w:rPr>
              <w:t>15. Koherenca dhe Krahasueshmëria</w:t>
            </w:r>
            <w:bookmarkEnd w:id="29"/>
          </w:p>
        </w:tc>
      </w:tr>
      <w:tr w:rsidR="008E0AC7" w:rsidRPr="008E0AC7" w14:paraId="57DE755C"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1BEE51E"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15.1. Krahasueshmëria gjeografike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86B06" w14:textId="77777777" w:rsidR="008E0AC7" w:rsidRPr="008E0AC7" w:rsidRDefault="008E0AC7" w:rsidP="00EF32DB">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mbi lejet e ndërtimit janë hartuar në përshtatje me metodologjinë e EUROSTAT dhe si të tilla janë të krahasueshme ne nivel ndërkombëtar. Të dhënat mbi lejet e ndërtimit të miratuara janë gjithëpërfshirëse, ato prodhohen në nivel vendi, sipas qarqeve. </w:t>
            </w:r>
          </w:p>
        </w:tc>
      </w:tr>
      <w:tr w:rsidR="008E0AC7" w:rsidRPr="008E0AC7" w14:paraId="1D230DF6"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491C66"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15.2. Krahasueshmëria kohore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31D97"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Informacioni statistikor mbi lejet e ndërtimit të miratuara grumbullohet në të njëjtën mënyrë duke datuar nga viti 1995, sa i përket të dhënave mbi “llojin e klientit” ato janë prodhuar prej nga v</w:t>
            </w:r>
            <w:bookmarkStart w:id="30" w:name="_GoBack"/>
            <w:bookmarkEnd w:id="30"/>
            <w:r w:rsidRPr="008E0AC7">
              <w:rPr>
                <w:rFonts w:ascii="Times New Roman" w:eastAsia="Times New Roman" w:hAnsi="Times New Roman" w:cs="Times New Roman"/>
                <w:color w:val="000000"/>
                <w:sz w:val="24"/>
                <w:szCs w:val="24"/>
              </w:rPr>
              <w:t xml:space="preserve">iti 1999. </w:t>
            </w:r>
            <w:r w:rsidRPr="008E0AC7">
              <w:rPr>
                <w:rFonts w:ascii="Times New Roman" w:eastAsia="Times New Roman" w:hAnsi="Times New Roman" w:cs="Times New Roman"/>
                <w:sz w:val="24"/>
                <w:szCs w:val="24"/>
              </w:rPr>
              <w:t>Nga</w:t>
            </w:r>
            <w:r w:rsidRPr="008E0AC7">
              <w:rPr>
                <w:rFonts w:ascii="Times New Roman" w:eastAsia="Times New Roman" w:hAnsi="Times New Roman" w:cs="Times New Roman"/>
                <w:color w:val="000000"/>
                <w:sz w:val="24"/>
                <w:szCs w:val="24"/>
              </w:rPr>
              <w:t xml:space="preserve"> viti 2016 të dhënat mbi Ndërtesat rezidente detajohen sipas kateve. </w:t>
            </w:r>
          </w:p>
        </w:tc>
      </w:tr>
      <w:tr w:rsidR="008E0AC7" w:rsidRPr="008E0AC7" w14:paraId="6A4C49DA"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4DB639E"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15.3. Koherenca e ndërthurjes së fushave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988A7"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Nuk aplikohet pasi është burim administrativ. </w:t>
            </w:r>
          </w:p>
        </w:tc>
      </w:tr>
      <w:tr w:rsidR="008E0AC7" w:rsidRPr="008E0AC7" w14:paraId="18D3D9CB"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BBA3293"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15.4. Koherenca e brendshme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2E6FB"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Konsistenca e brendshme e të dhënave kontrollohen para se të finalizohen. Kontrollohen gjithashtu lidhjet midis variablave dhe koherenca në seri e ndryshme. Një ndër to është kontrolli </w:t>
            </w:r>
            <w:r w:rsidR="00B32519">
              <w:rPr>
                <w:rFonts w:ascii="Times New Roman" w:eastAsia="Times New Roman" w:hAnsi="Times New Roman" w:cs="Times New Roman"/>
                <w:color w:val="000000"/>
                <w:sz w:val="24"/>
                <w:szCs w:val="24"/>
              </w:rPr>
              <w:t>që ndryshoret (variablat) si: "</w:t>
            </w:r>
            <w:r w:rsidRPr="008E0AC7">
              <w:rPr>
                <w:rFonts w:ascii="Times New Roman" w:eastAsia="Times New Roman" w:hAnsi="Times New Roman" w:cs="Times New Roman"/>
                <w:color w:val="000000"/>
                <w:sz w:val="24"/>
                <w:szCs w:val="24"/>
              </w:rPr>
              <w:t>V411- Numri gjithsej i le</w:t>
            </w:r>
            <w:r w:rsidR="003068AC">
              <w:rPr>
                <w:rFonts w:ascii="Times New Roman" w:eastAsia="Times New Roman" w:hAnsi="Times New Roman" w:cs="Times New Roman"/>
                <w:color w:val="000000"/>
                <w:sz w:val="24"/>
                <w:szCs w:val="24"/>
              </w:rPr>
              <w:t>jeve të ndërtimit të miratuara"</w:t>
            </w:r>
            <w:r w:rsidR="00B32519">
              <w:rPr>
                <w:rFonts w:ascii="Times New Roman" w:eastAsia="Times New Roman" w:hAnsi="Times New Roman" w:cs="Times New Roman"/>
                <w:color w:val="000000"/>
                <w:sz w:val="24"/>
                <w:szCs w:val="24"/>
              </w:rPr>
              <w:t xml:space="preserve"> dhe "</w:t>
            </w:r>
            <w:r w:rsidRPr="008E0AC7">
              <w:rPr>
                <w:rFonts w:ascii="Times New Roman" w:eastAsia="Times New Roman" w:hAnsi="Times New Roman" w:cs="Times New Roman"/>
                <w:color w:val="000000"/>
                <w:sz w:val="24"/>
                <w:szCs w:val="24"/>
              </w:rPr>
              <w:t xml:space="preserve">V412- Sipërfaqja gjithsej e lejeve të ndërtimit të miratuara" janë koherente. </w:t>
            </w:r>
          </w:p>
        </w:tc>
      </w:tr>
      <w:tr w:rsidR="008E0AC7" w:rsidRPr="008E0AC7" w14:paraId="74E87BDE"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256F37A"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31" w:name="_Toc474418821"/>
            <w:bookmarkStart w:id="32" w:name="_Toc64280616"/>
            <w:bookmarkEnd w:id="31"/>
            <w:r w:rsidRPr="008E0AC7">
              <w:rPr>
                <w:rFonts w:ascii="Times New Roman" w:eastAsia="Times New Roman" w:hAnsi="Times New Roman" w:cs="Times New Roman"/>
                <w:b/>
                <w:bCs/>
                <w:color w:val="000000"/>
                <w:kern w:val="36"/>
                <w:sz w:val="24"/>
                <w:szCs w:val="24"/>
              </w:rPr>
              <w:t>16. Kostoja dhe ngarkesa</w:t>
            </w:r>
            <w:bookmarkEnd w:id="32"/>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74D2D" w14:textId="0296D480" w:rsidR="008E0AC7" w:rsidRPr="008E0AC7" w:rsidRDefault="008E0AC7" w:rsidP="00EF32DB">
            <w:pPr>
              <w:spacing w:before="240" w:after="240" w:line="240" w:lineRule="auto"/>
              <w:ind w:left="101" w:right="86"/>
              <w:jc w:val="both"/>
              <w:rPr>
                <w:rFonts w:ascii="Times New Roman" w:eastAsia="Times New Roman" w:hAnsi="Times New Roman" w:cs="Times New Roman"/>
                <w:bCs/>
                <w:kern w:val="36"/>
                <w:sz w:val="48"/>
                <w:szCs w:val="48"/>
              </w:rPr>
            </w:pPr>
            <w:r w:rsidRPr="00675263">
              <w:rPr>
                <w:rFonts w:ascii="Times New Roman" w:eastAsia="Times New Roman" w:hAnsi="Times New Roman" w:cs="Times New Roman"/>
                <w:color w:val="000000"/>
                <w:sz w:val="24"/>
                <w:szCs w:val="24"/>
              </w:rPr>
              <w:t>Personat që pun</w:t>
            </w:r>
            <w:r w:rsidR="003068AC" w:rsidRPr="00675263">
              <w:rPr>
                <w:rFonts w:ascii="Times New Roman" w:eastAsia="Times New Roman" w:hAnsi="Times New Roman" w:cs="Times New Roman"/>
                <w:color w:val="000000"/>
                <w:sz w:val="24"/>
                <w:szCs w:val="24"/>
              </w:rPr>
              <w:t>ojnë për lejet e ndërtimit janë</w:t>
            </w:r>
            <w:r w:rsidRPr="00675263">
              <w:rPr>
                <w:rFonts w:ascii="Times New Roman" w:eastAsia="Times New Roman" w:hAnsi="Times New Roman" w:cs="Times New Roman"/>
                <w:color w:val="000000"/>
                <w:sz w:val="24"/>
                <w:szCs w:val="24"/>
              </w:rPr>
              <w:t>: Stafi i përgjithshëm në Zyrat Qendrore: 1 punonjës; Stafi në Zyrat Rajonale: 12 punonjës.</w:t>
            </w:r>
            <w:r w:rsidRPr="008E0AC7">
              <w:rPr>
                <w:rFonts w:ascii="Times New Roman" w:eastAsia="Times New Roman" w:hAnsi="Times New Roman" w:cs="Times New Roman"/>
                <w:bCs/>
                <w:color w:val="000000"/>
                <w:kern w:val="36"/>
                <w:sz w:val="24"/>
                <w:szCs w:val="24"/>
              </w:rPr>
              <w:t xml:space="preserve"> </w:t>
            </w:r>
          </w:p>
        </w:tc>
      </w:tr>
      <w:tr w:rsidR="008E0AC7" w:rsidRPr="008E0AC7" w14:paraId="092E4DB5"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5E4E4E8"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33" w:name="_Toc474418822"/>
            <w:bookmarkStart w:id="34" w:name="_Toc64280617"/>
            <w:bookmarkEnd w:id="33"/>
            <w:r w:rsidRPr="008E0AC7">
              <w:rPr>
                <w:rFonts w:ascii="Times New Roman" w:eastAsia="Times New Roman" w:hAnsi="Times New Roman" w:cs="Times New Roman"/>
                <w:b/>
                <w:bCs/>
                <w:color w:val="000000"/>
                <w:kern w:val="36"/>
                <w:sz w:val="24"/>
                <w:szCs w:val="24"/>
              </w:rPr>
              <w:t>17. Rishikimi i të dhënave</w:t>
            </w:r>
            <w:bookmarkEnd w:id="34"/>
          </w:p>
        </w:tc>
      </w:tr>
      <w:tr w:rsidR="008E0AC7" w:rsidRPr="008E0AC7" w14:paraId="22CB9235" w14:textId="77777777" w:rsidTr="00555279">
        <w:trPr>
          <w:trHeight w:val="1825"/>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067DFC9"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17.1. Politika e rishikimit</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1035A" w14:textId="77777777" w:rsidR="003068AC" w:rsidRPr="00284E68" w:rsidRDefault="003068AC" w:rsidP="00DF121F">
            <w:pPr>
              <w:spacing w:before="240" w:after="0" w:line="240" w:lineRule="auto"/>
              <w:ind w:left="101" w:right="86"/>
              <w:jc w:val="both"/>
              <w:rPr>
                <w:rFonts w:ascii="Times New Roman" w:eastAsia="Calibri" w:hAnsi="Times New Roman" w:cs="Times New Roman"/>
                <w:sz w:val="24"/>
                <w:szCs w:val="24"/>
              </w:rPr>
            </w:pPr>
            <w:r w:rsidRPr="00284E68">
              <w:rPr>
                <w:rFonts w:ascii="Times New Roman" w:eastAsia="Times New Roman" w:hAnsi="Times New Roman" w:cs="Times New Roman"/>
                <w:sz w:val="24"/>
                <w:szCs w:val="24"/>
                <w:lang w:val="en-GB" w:eastAsia="en-GB"/>
              </w:rPr>
              <w:t xml:space="preserve">Politikat e rishikimit bëhen në përputhje me politikën e përgjithshme të rishikimit si dhe politikën e trajtimit të gabimeve të prezantura nga INSTAT si më poshtë: </w:t>
            </w:r>
          </w:p>
          <w:p w14:paraId="335DE4DF" w14:textId="77777777" w:rsidR="003C19E0" w:rsidRPr="003C19E0" w:rsidRDefault="007A1009" w:rsidP="003C19E0">
            <w:pPr>
              <w:pStyle w:val="ListParagraph"/>
              <w:numPr>
                <w:ilvl w:val="0"/>
                <w:numId w:val="10"/>
              </w:numPr>
              <w:spacing w:after="0" w:line="240" w:lineRule="auto"/>
              <w:ind w:right="86"/>
              <w:jc w:val="both"/>
              <w:rPr>
                <w:rFonts w:ascii="Times New Roman" w:eastAsia="Times New Roman" w:hAnsi="Times New Roman" w:cs="Times New Roman"/>
                <w:sz w:val="24"/>
                <w:szCs w:val="24"/>
              </w:rPr>
            </w:pPr>
            <w:hyperlink r:id="rId24">
              <w:r w:rsidR="003068AC" w:rsidRPr="003C19E0">
                <w:rPr>
                  <w:rFonts w:ascii="Times New Roman" w:eastAsia="Times New Roman" w:hAnsi="Times New Roman" w:cs="Times New Roman"/>
                  <w:color w:val="0000FF"/>
                  <w:sz w:val="24"/>
                  <w:szCs w:val="24"/>
                  <w:u w:val="single"/>
                  <w:lang w:eastAsia="en-GB"/>
                </w:rPr>
                <w:t>Politika e revizionimit</w:t>
              </w:r>
            </w:hyperlink>
          </w:p>
          <w:p w14:paraId="77195B2C" w14:textId="588CBC70" w:rsidR="008E0AC7" w:rsidRPr="008E0AC7" w:rsidRDefault="007A1009" w:rsidP="00F74CB4">
            <w:pPr>
              <w:pStyle w:val="ListParagraph"/>
              <w:numPr>
                <w:ilvl w:val="0"/>
                <w:numId w:val="10"/>
              </w:numPr>
              <w:spacing w:before="240" w:line="240" w:lineRule="auto"/>
              <w:ind w:right="86"/>
              <w:jc w:val="both"/>
              <w:rPr>
                <w:rFonts w:ascii="Times New Roman" w:eastAsia="Times New Roman" w:hAnsi="Times New Roman" w:cs="Times New Roman"/>
                <w:sz w:val="24"/>
                <w:szCs w:val="24"/>
              </w:rPr>
            </w:pPr>
            <w:hyperlink r:id="rId25">
              <w:r w:rsidR="003068AC" w:rsidRPr="003C19E0">
                <w:rPr>
                  <w:rFonts w:ascii="Times New Roman" w:eastAsia="Calibri" w:hAnsi="Times New Roman" w:cs="Times New Roman"/>
                  <w:color w:val="0000FF"/>
                  <w:sz w:val="24"/>
                  <w:szCs w:val="24"/>
                  <w:u w:val="single"/>
                  <w:lang w:val="sq-AL" w:eastAsia="en-GB"/>
                </w:rPr>
                <w:t>Politika e trajtimit të gabimeve</w:t>
              </w:r>
            </w:hyperlink>
          </w:p>
        </w:tc>
      </w:tr>
      <w:tr w:rsidR="008E0AC7" w:rsidRPr="008E0AC7" w14:paraId="7E23B0CD"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B4D264"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lastRenderedPageBreak/>
              <w:t xml:space="preserve">17.2. Praktika e rishikimit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8500D" w14:textId="77777777" w:rsidR="008E0AC7" w:rsidRPr="008E0AC7" w:rsidRDefault="008E0AC7" w:rsidP="003C19E0">
            <w:pPr>
              <w:spacing w:before="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Në rast se autoritetet lokale të cilat dërgojnë pranë INSTAT të dhënat mbi lejet e ndërtimit do të raportojnë ndryshime në tabelat e dërguara, ky informacion do të përditësohet dhe publikohet në publikimin e tremujorit të ardhshëm shoqëruar me një shënim sqarues për përdoruesit. </w:t>
            </w:r>
          </w:p>
        </w:tc>
      </w:tr>
      <w:tr w:rsidR="008E0AC7" w:rsidRPr="008E0AC7" w14:paraId="28A179F1"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3A429D83"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35" w:name="_Toc474418823"/>
            <w:bookmarkStart w:id="36" w:name="_Toc64280618"/>
            <w:bookmarkEnd w:id="35"/>
            <w:r w:rsidRPr="008E0AC7">
              <w:rPr>
                <w:rFonts w:ascii="Times New Roman" w:eastAsia="Times New Roman" w:hAnsi="Times New Roman" w:cs="Times New Roman"/>
                <w:b/>
                <w:bCs/>
                <w:color w:val="000000"/>
                <w:kern w:val="36"/>
                <w:sz w:val="24"/>
                <w:szCs w:val="24"/>
              </w:rPr>
              <w:t>18. Përpunimi statistikor</w:t>
            </w:r>
            <w:bookmarkEnd w:id="36"/>
          </w:p>
        </w:tc>
      </w:tr>
      <w:tr w:rsidR="008E0AC7" w:rsidRPr="008E0AC7" w14:paraId="51B8E55C"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5CFD3BD"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18.1. Burimi i të dhënave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AD48D" w14:textId="77777777" w:rsidR="008E0AC7" w:rsidRPr="008E0AC7" w:rsidRDefault="008E0AC7" w:rsidP="00426F60">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Burim administrativ, të dhënat grumbullohen nga zyrat statistikore rajonale pranë bashkive përkatëse. </w:t>
            </w:r>
          </w:p>
        </w:tc>
      </w:tr>
      <w:tr w:rsidR="008E0AC7" w:rsidRPr="008E0AC7" w14:paraId="04FF415E"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D43E6D8"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18.2. Shpeshtësia e grumbullimit të të dhënave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BBFF0" w14:textId="77777777" w:rsidR="008E0AC7" w:rsidRPr="008E0AC7" w:rsidRDefault="008E0AC7" w:rsidP="00426F60">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grumbullohen çdo tremujor. </w:t>
            </w:r>
          </w:p>
        </w:tc>
      </w:tr>
      <w:tr w:rsidR="008E0AC7" w:rsidRPr="008E0AC7" w14:paraId="3EE9E5B8"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F7B6B45"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18.3. Grumbullimi i të dhënave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F11C7"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Të dhënat mbi lejet e ndërtimit të miratuara janë të dhëna administrative. Informacioni statistikor i lejeve të ndërtimit grumbullohet nga zyrat rajonale të INSTAT në bashkëpunim me zyrat urbanistike të bashkive përkatëse. </w:t>
            </w:r>
          </w:p>
        </w:tc>
      </w:tr>
      <w:tr w:rsidR="008E0AC7" w:rsidRPr="008E0AC7" w14:paraId="7B7BAB53"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E1EA94C"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18.4. Vlefshmëria e të dhënave</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1A033" w14:textId="77777777" w:rsidR="008E0AC7" w:rsidRPr="008E0AC7" w:rsidRDefault="008E0AC7" w:rsidP="003068AC">
            <w:pPr>
              <w:spacing w:before="240" w:after="240" w:line="240" w:lineRule="auto"/>
              <w:ind w:left="101" w:right="86"/>
              <w:jc w:val="both"/>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Kontrolle logjike dhe matematike i bëhen informacionit mbi të dhënat e lejeve të ndërtimit të miratuara. Këto kontrolle kryhen për të gjithë treguesit të cilët INSTAT publikon, gjatë të gjithë procesit të përpunimit të të dhënave. </w:t>
            </w:r>
          </w:p>
        </w:tc>
      </w:tr>
      <w:tr w:rsidR="008E0AC7" w:rsidRPr="008E0AC7" w14:paraId="7D5FD662"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2689772"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18.5. Përpilimi i të dhënave </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6D9D7" w14:textId="4BBB3C08" w:rsidR="008E0AC7" w:rsidRPr="008E0AC7" w:rsidRDefault="00197372" w:rsidP="003068AC">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Nuk </w:t>
            </w:r>
            <w:r w:rsidR="000215C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plikohet.</w:t>
            </w:r>
          </w:p>
        </w:tc>
      </w:tr>
      <w:tr w:rsidR="008E0AC7" w:rsidRPr="008E0AC7" w14:paraId="0E117164"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0B0602A"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18.6. Rregullimi</w:t>
            </w:r>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211E" w14:textId="7EC61FC5" w:rsidR="008E0AC7" w:rsidRPr="008E0AC7" w:rsidRDefault="000B3739" w:rsidP="0081508F">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Nuk </w:t>
            </w:r>
            <w:r w:rsidR="0081508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plikohet. </w:t>
            </w:r>
            <w:r w:rsidR="008E0AC7" w:rsidRPr="008E0AC7">
              <w:rPr>
                <w:rFonts w:ascii="Times New Roman" w:eastAsia="Times New Roman" w:hAnsi="Times New Roman" w:cs="Times New Roman"/>
                <w:color w:val="000000"/>
                <w:sz w:val="24"/>
                <w:szCs w:val="24"/>
              </w:rPr>
              <w:t xml:space="preserve">Të dhënat mbi Lejet e Ndërtimit publikohen vetëm në shifra absolute dhe janë të papërshtatura sezonalisht apo sipas ditëve kalendarike. </w:t>
            </w:r>
          </w:p>
        </w:tc>
      </w:tr>
      <w:tr w:rsidR="008E0AC7" w:rsidRPr="008E0AC7" w14:paraId="6F462B1C" w14:textId="77777777" w:rsidTr="00555279">
        <w:trPr>
          <w:trHeight w:val="567"/>
        </w:trPr>
        <w:tc>
          <w:tcPr>
            <w:tcW w:w="2070"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4E37B59C"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37" w:name="_Toc474418824"/>
            <w:bookmarkStart w:id="38" w:name="_Toc64280619"/>
            <w:bookmarkEnd w:id="37"/>
            <w:r w:rsidRPr="008E0AC7">
              <w:rPr>
                <w:rFonts w:ascii="Times New Roman" w:eastAsia="Times New Roman" w:hAnsi="Times New Roman" w:cs="Times New Roman"/>
                <w:b/>
                <w:bCs/>
                <w:color w:val="000000"/>
                <w:kern w:val="36"/>
                <w:sz w:val="24"/>
                <w:szCs w:val="24"/>
              </w:rPr>
              <w:t>19. Komente</w:t>
            </w:r>
            <w:bookmarkEnd w:id="38"/>
          </w:p>
        </w:tc>
        <w:tc>
          <w:tcPr>
            <w:tcW w:w="8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F08EC"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color w:val="000000"/>
                <w:sz w:val="24"/>
                <w:szCs w:val="24"/>
              </w:rPr>
              <w:t xml:space="preserve">  </w:t>
            </w:r>
          </w:p>
        </w:tc>
      </w:tr>
      <w:tr w:rsidR="008E0AC7" w:rsidRPr="008E0AC7" w14:paraId="3D3B9174" w14:textId="77777777" w:rsidTr="00555279">
        <w:trPr>
          <w:trHeight w:val="567"/>
        </w:trPr>
        <w:tc>
          <w:tcPr>
            <w:tcW w:w="10170"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1F0C828" w14:textId="77777777" w:rsidR="008E0AC7" w:rsidRPr="008E0AC7" w:rsidRDefault="008E0AC7" w:rsidP="008E0AC7">
            <w:pPr>
              <w:spacing w:after="100" w:afterAutospacing="1" w:line="240" w:lineRule="auto"/>
              <w:outlineLvl w:val="0"/>
              <w:rPr>
                <w:rFonts w:ascii="Times New Roman" w:eastAsia="Times New Roman" w:hAnsi="Times New Roman" w:cs="Times New Roman"/>
                <w:b/>
                <w:bCs/>
                <w:kern w:val="36"/>
                <w:sz w:val="48"/>
                <w:szCs w:val="48"/>
              </w:rPr>
            </w:pPr>
            <w:bookmarkStart w:id="39" w:name="_Toc474418825"/>
            <w:bookmarkStart w:id="40" w:name="_Toc64280620"/>
            <w:bookmarkEnd w:id="39"/>
            <w:r w:rsidRPr="008E0AC7">
              <w:rPr>
                <w:rFonts w:ascii="Times New Roman" w:eastAsia="Times New Roman" w:hAnsi="Times New Roman" w:cs="Times New Roman"/>
                <w:b/>
                <w:bCs/>
                <w:color w:val="000000"/>
                <w:kern w:val="36"/>
                <w:sz w:val="24"/>
                <w:szCs w:val="24"/>
              </w:rPr>
              <w:t>Aneks</w:t>
            </w:r>
            <w:bookmarkEnd w:id="40"/>
          </w:p>
        </w:tc>
      </w:tr>
      <w:tr w:rsidR="008E0AC7" w:rsidRPr="008E0AC7" w14:paraId="2FECA968" w14:textId="77777777" w:rsidTr="00555279">
        <w:trPr>
          <w:trHeight w:val="567"/>
        </w:trPr>
        <w:tc>
          <w:tcPr>
            <w:tcW w:w="101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7F0C6"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b/>
                <w:bCs/>
                <w:color w:val="000000"/>
                <w:sz w:val="24"/>
                <w:szCs w:val="24"/>
              </w:rPr>
              <w:t xml:space="preserve">    </w:t>
            </w:r>
          </w:p>
        </w:tc>
      </w:tr>
    </w:tbl>
    <w:p w14:paraId="252BCD94" w14:textId="77777777" w:rsidR="008E0AC7" w:rsidRPr="008E0AC7" w:rsidRDefault="008E0AC7" w:rsidP="008E0AC7">
      <w:pPr>
        <w:spacing w:before="100" w:beforeAutospacing="1" w:after="0" w:line="240" w:lineRule="auto"/>
        <w:rPr>
          <w:rFonts w:ascii="Times New Roman" w:eastAsia="Times New Roman" w:hAnsi="Times New Roman" w:cs="Times New Roman"/>
          <w:sz w:val="24"/>
          <w:szCs w:val="24"/>
        </w:rPr>
      </w:pPr>
      <w:r w:rsidRPr="008E0AC7">
        <w:rPr>
          <w:rFonts w:ascii="Times New Roman" w:eastAsia="Times New Roman" w:hAnsi="Times New Roman" w:cs="Times New Roman"/>
          <w:sz w:val="24"/>
          <w:szCs w:val="24"/>
        </w:rPr>
        <w:t> </w:t>
      </w:r>
    </w:p>
    <w:p w14:paraId="1C7A7598" w14:textId="77777777" w:rsidR="007858CE" w:rsidRDefault="007858CE"/>
    <w:sectPr w:rsidR="007858C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1059B" w14:textId="77777777" w:rsidR="007A1009" w:rsidRDefault="007A1009" w:rsidP="0079286A">
      <w:pPr>
        <w:spacing w:after="0" w:line="240" w:lineRule="auto"/>
      </w:pPr>
      <w:r>
        <w:separator/>
      </w:r>
    </w:p>
  </w:endnote>
  <w:endnote w:type="continuationSeparator" w:id="0">
    <w:p w14:paraId="6EFE203E" w14:textId="77777777" w:rsidR="007A1009" w:rsidRDefault="007A1009" w:rsidP="0079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41996"/>
      <w:docPartObj>
        <w:docPartGallery w:val="Page Numbers (Bottom of Page)"/>
        <w:docPartUnique/>
      </w:docPartObj>
    </w:sdtPr>
    <w:sdtEndPr>
      <w:rPr>
        <w:noProof/>
      </w:rPr>
    </w:sdtEndPr>
    <w:sdtContent>
      <w:p w14:paraId="55947401" w14:textId="3376B6C5" w:rsidR="0079286A" w:rsidRDefault="0079286A">
        <w:pPr>
          <w:pStyle w:val="Footer"/>
          <w:jc w:val="right"/>
        </w:pPr>
        <w:r>
          <w:fldChar w:fldCharType="begin"/>
        </w:r>
        <w:r>
          <w:instrText xml:space="preserve"> PAGE   \* MERGEFORMAT </w:instrText>
        </w:r>
        <w:r>
          <w:fldChar w:fldCharType="separate"/>
        </w:r>
        <w:r w:rsidR="00EF52BF">
          <w:rPr>
            <w:noProof/>
          </w:rPr>
          <w:t>9</w:t>
        </w:r>
        <w:r>
          <w:rPr>
            <w:noProof/>
          </w:rPr>
          <w:fldChar w:fldCharType="end"/>
        </w:r>
      </w:p>
    </w:sdtContent>
  </w:sdt>
  <w:p w14:paraId="0813763E" w14:textId="77777777" w:rsidR="0079286A" w:rsidRDefault="00792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22471" w14:textId="77777777" w:rsidR="007A1009" w:rsidRDefault="007A1009" w:rsidP="0079286A">
      <w:pPr>
        <w:spacing w:after="0" w:line="240" w:lineRule="auto"/>
      </w:pPr>
      <w:r>
        <w:separator/>
      </w:r>
    </w:p>
  </w:footnote>
  <w:footnote w:type="continuationSeparator" w:id="0">
    <w:p w14:paraId="6A92D1F1" w14:textId="77777777" w:rsidR="007A1009" w:rsidRDefault="007A1009" w:rsidP="00792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690"/>
    <w:multiLevelType w:val="hybridMultilevel"/>
    <w:tmpl w:val="FC4E0326"/>
    <w:lvl w:ilvl="0" w:tplc="0A4E926A">
      <w:start w:val="1"/>
      <w:numFmt w:val="bullet"/>
      <w:lvlText w:val=""/>
      <w:lvlJc w:val="righ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nsid w:val="1A513C0C"/>
    <w:multiLevelType w:val="hybridMultilevel"/>
    <w:tmpl w:val="B96AC8D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
    <w:nsid w:val="1B937FA9"/>
    <w:multiLevelType w:val="hybridMultilevel"/>
    <w:tmpl w:val="AEE87E7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nsid w:val="40A4066F"/>
    <w:multiLevelType w:val="hybridMultilevel"/>
    <w:tmpl w:val="1B8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57EE9"/>
    <w:multiLevelType w:val="hybridMultilevel"/>
    <w:tmpl w:val="199E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B70A5E"/>
    <w:multiLevelType w:val="hybridMultilevel"/>
    <w:tmpl w:val="CF300678"/>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nsid w:val="717D158F"/>
    <w:multiLevelType w:val="multilevel"/>
    <w:tmpl w:val="615C83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2B724FD"/>
    <w:multiLevelType w:val="multilevel"/>
    <w:tmpl w:val="74FA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FC6C67"/>
    <w:multiLevelType w:val="hybridMultilevel"/>
    <w:tmpl w:val="3DE4C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E574CA"/>
    <w:multiLevelType w:val="hybridMultilevel"/>
    <w:tmpl w:val="68D2CE7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4"/>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C7"/>
    <w:rsid w:val="000071C2"/>
    <w:rsid w:val="00012E48"/>
    <w:rsid w:val="000215CA"/>
    <w:rsid w:val="00023F13"/>
    <w:rsid w:val="000250C5"/>
    <w:rsid w:val="00073FBE"/>
    <w:rsid w:val="000B3739"/>
    <w:rsid w:val="000F066D"/>
    <w:rsid w:val="0013053A"/>
    <w:rsid w:val="00164217"/>
    <w:rsid w:val="00172CC2"/>
    <w:rsid w:val="00197372"/>
    <w:rsid w:val="001E3D44"/>
    <w:rsid w:val="001F4441"/>
    <w:rsid w:val="00234094"/>
    <w:rsid w:val="00272CB8"/>
    <w:rsid w:val="00284E68"/>
    <w:rsid w:val="0028575F"/>
    <w:rsid w:val="002A3B72"/>
    <w:rsid w:val="002D238D"/>
    <w:rsid w:val="002D730B"/>
    <w:rsid w:val="002F0F82"/>
    <w:rsid w:val="003068AC"/>
    <w:rsid w:val="00350394"/>
    <w:rsid w:val="00364BAC"/>
    <w:rsid w:val="003B54FD"/>
    <w:rsid w:val="003C19E0"/>
    <w:rsid w:val="003C3B58"/>
    <w:rsid w:val="003C7FAB"/>
    <w:rsid w:val="003F2DBF"/>
    <w:rsid w:val="003F4A33"/>
    <w:rsid w:val="00414DFC"/>
    <w:rsid w:val="0041694E"/>
    <w:rsid w:val="00426F60"/>
    <w:rsid w:val="00462090"/>
    <w:rsid w:val="0047136C"/>
    <w:rsid w:val="00476EE9"/>
    <w:rsid w:val="00485AC4"/>
    <w:rsid w:val="004C6D7C"/>
    <w:rsid w:val="005050F7"/>
    <w:rsid w:val="00510B3B"/>
    <w:rsid w:val="0051732A"/>
    <w:rsid w:val="00555279"/>
    <w:rsid w:val="005638FE"/>
    <w:rsid w:val="00576F16"/>
    <w:rsid w:val="005C72E5"/>
    <w:rsid w:val="006426CC"/>
    <w:rsid w:val="00670D27"/>
    <w:rsid w:val="00675263"/>
    <w:rsid w:val="00700EFE"/>
    <w:rsid w:val="007858CE"/>
    <w:rsid w:val="0079286A"/>
    <w:rsid w:val="007A1009"/>
    <w:rsid w:val="007A502A"/>
    <w:rsid w:val="007C72F9"/>
    <w:rsid w:val="007F2872"/>
    <w:rsid w:val="0081508F"/>
    <w:rsid w:val="0082159E"/>
    <w:rsid w:val="008507F2"/>
    <w:rsid w:val="00851E11"/>
    <w:rsid w:val="00875B97"/>
    <w:rsid w:val="008E0AC7"/>
    <w:rsid w:val="008E2A71"/>
    <w:rsid w:val="00944093"/>
    <w:rsid w:val="00953979"/>
    <w:rsid w:val="00976E65"/>
    <w:rsid w:val="00982314"/>
    <w:rsid w:val="009D22A1"/>
    <w:rsid w:val="009F7572"/>
    <w:rsid w:val="00AB40D7"/>
    <w:rsid w:val="00AB4E26"/>
    <w:rsid w:val="00B32519"/>
    <w:rsid w:val="00B37F68"/>
    <w:rsid w:val="00B45D96"/>
    <w:rsid w:val="00B51573"/>
    <w:rsid w:val="00B84A11"/>
    <w:rsid w:val="00B9779E"/>
    <w:rsid w:val="00C01C4F"/>
    <w:rsid w:val="00C059B5"/>
    <w:rsid w:val="00C10616"/>
    <w:rsid w:val="00C10A45"/>
    <w:rsid w:val="00C30672"/>
    <w:rsid w:val="00C46DBD"/>
    <w:rsid w:val="00C63658"/>
    <w:rsid w:val="00C65150"/>
    <w:rsid w:val="00CF1561"/>
    <w:rsid w:val="00D90062"/>
    <w:rsid w:val="00D9246E"/>
    <w:rsid w:val="00D951E8"/>
    <w:rsid w:val="00DF121F"/>
    <w:rsid w:val="00DF60BF"/>
    <w:rsid w:val="00E36EC6"/>
    <w:rsid w:val="00E46F4E"/>
    <w:rsid w:val="00E5388A"/>
    <w:rsid w:val="00E93E58"/>
    <w:rsid w:val="00E9684F"/>
    <w:rsid w:val="00EC6125"/>
    <w:rsid w:val="00EF32DB"/>
    <w:rsid w:val="00EF52BF"/>
    <w:rsid w:val="00EF6A71"/>
    <w:rsid w:val="00F61726"/>
    <w:rsid w:val="00F71517"/>
    <w:rsid w:val="00F74CB4"/>
    <w:rsid w:val="00FE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customStyle="1" w:styleId="InternetLink">
    <w:name w:val="Internet Link"/>
    <w:basedOn w:val="DefaultParagraphFont"/>
    <w:uiPriority w:val="99"/>
    <w:unhideWhenUsed/>
    <w:rsid w:val="008507F2"/>
    <w:rPr>
      <w:color w:val="0000FF"/>
      <w:u w:val="single"/>
    </w:rPr>
  </w:style>
  <w:style w:type="character" w:styleId="Hyperlink">
    <w:name w:val="Hyperlink"/>
    <w:basedOn w:val="DefaultParagraphFont"/>
    <w:uiPriority w:val="99"/>
    <w:unhideWhenUsed/>
    <w:rsid w:val="0028575F"/>
    <w:rPr>
      <w:color w:val="0000FF" w:themeColor="hyperlink"/>
      <w:u w:val="single"/>
    </w:rPr>
  </w:style>
  <w:style w:type="character" w:styleId="FollowedHyperlink">
    <w:name w:val="FollowedHyperlink"/>
    <w:basedOn w:val="DefaultParagraphFont"/>
    <w:uiPriority w:val="99"/>
    <w:semiHidden/>
    <w:unhideWhenUsed/>
    <w:rsid w:val="005638FE"/>
    <w:rPr>
      <w:color w:val="800080" w:themeColor="followedHyperlink"/>
      <w:u w:val="single"/>
    </w:rPr>
  </w:style>
  <w:style w:type="paragraph" w:styleId="Header">
    <w:name w:val="header"/>
    <w:basedOn w:val="Normal"/>
    <w:link w:val="HeaderChar"/>
    <w:uiPriority w:val="99"/>
    <w:unhideWhenUsed/>
    <w:rsid w:val="0079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86A"/>
  </w:style>
  <w:style w:type="paragraph" w:styleId="Footer">
    <w:name w:val="footer"/>
    <w:basedOn w:val="Normal"/>
    <w:link w:val="FooterChar"/>
    <w:uiPriority w:val="99"/>
    <w:unhideWhenUsed/>
    <w:rsid w:val="0079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86A"/>
  </w:style>
  <w:style w:type="paragraph" w:styleId="TOC1">
    <w:name w:val="toc 1"/>
    <w:basedOn w:val="Normal"/>
    <w:next w:val="Normal"/>
    <w:autoRedefine/>
    <w:uiPriority w:val="39"/>
    <w:unhideWhenUsed/>
    <w:rsid w:val="00555279"/>
    <w:pPr>
      <w:tabs>
        <w:tab w:val="right" w:leader="dot" w:pos="9360"/>
      </w:tabs>
      <w:spacing w:after="100"/>
    </w:pPr>
    <w:rPr>
      <w:rFonts w:eastAsiaTheme="minorEastAsia"/>
    </w:rPr>
  </w:style>
  <w:style w:type="paragraph" w:styleId="BalloonText">
    <w:name w:val="Balloon Text"/>
    <w:basedOn w:val="Normal"/>
    <w:link w:val="BalloonTextChar"/>
    <w:uiPriority w:val="99"/>
    <w:semiHidden/>
    <w:unhideWhenUsed/>
    <w:rsid w:val="0002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customStyle="1" w:styleId="InternetLink">
    <w:name w:val="Internet Link"/>
    <w:basedOn w:val="DefaultParagraphFont"/>
    <w:uiPriority w:val="99"/>
    <w:unhideWhenUsed/>
    <w:rsid w:val="008507F2"/>
    <w:rPr>
      <w:color w:val="0000FF"/>
      <w:u w:val="single"/>
    </w:rPr>
  </w:style>
  <w:style w:type="character" w:styleId="Hyperlink">
    <w:name w:val="Hyperlink"/>
    <w:basedOn w:val="DefaultParagraphFont"/>
    <w:uiPriority w:val="99"/>
    <w:unhideWhenUsed/>
    <w:rsid w:val="0028575F"/>
    <w:rPr>
      <w:color w:val="0000FF" w:themeColor="hyperlink"/>
      <w:u w:val="single"/>
    </w:rPr>
  </w:style>
  <w:style w:type="character" w:styleId="FollowedHyperlink">
    <w:name w:val="FollowedHyperlink"/>
    <w:basedOn w:val="DefaultParagraphFont"/>
    <w:uiPriority w:val="99"/>
    <w:semiHidden/>
    <w:unhideWhenUsed/>
    <w:rsid w:val="005638FE"/>
    <w:rPr>
      <w:color w:val="800080" w:themeColor="followedHyperlink"/>
      <w:u w:val="single"/>
    </w:rPr>
  </w:style>
  <w:style w:type="paragraph" w:styleId="Header">
    <w:name w:val="header"/>
    <w:basedOn w:val="Normal"/>
    <w:link w:val="HeaderChar"/>
    <w:uiPriority w:val="99"/>
    <w:unhideWhenUsed/>
    <w:rsid w:val="0079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86A"/>
  </w:style>
  <w:style w:type="paragraph" w:styleId="Footer">
    <w:name w:val="footer"/>
    <w:basedOn w:val="Normal"/>
    <w:link w:val="FooterChar"/>
    <w:uiPriority w:val="99"/>
    <w:unhideWhenUsed/>
    <w:rsid w:val="0079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86A"/>
  </w:style>
  <w:style w:type="paragraph" w:styleId="TOC1">
    <w:name w:val="toc 1"/>
    <w:basedOn w:val="Normal"/>
    <w:next w:val="Normal"/>
    <w:autoRedefine/>
    <w:uiPriority w:val="39"/>
    <w:unhideWhenUsed/>
    <w:rsid w:val="00555279"/>
    <w:pPr>
      <w:tabs>
        <w:tab w:val="right" w:leader="dot" w:pos="9360"/>
      </w:tabs>
      <w:spacing w:after="100"/>
    </w:pPr>
    <w:rPr>
      <w:rFonts w:eastAsiaTheme="minorEastAsia"/>
    </w:rPr>
  </w:style>
  <w:style w:type="paragraph" w:styleId="BalloonText">
    <w:name w:val="Balloon Text"/>
    <w:basedOn w:val="Normal"/>
    <w:link w:val="BalloonTextChar"/>
    <w:uiPriority w:val="99"/>
    <w:semiHidden/>
    <w:unhideWhenUsed/>
    <w:rsid w:val="0002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egu@instat.gov.al" TargetMode="External"/><Relationship Id="rId13" Type="http://schemas.openxmlformats.org/officeDocument/2006/relationships/hyperlink" Target="https://eur-lex.europa.eu/legal-content/EN/ALL/?uri=CELEX:32006R1503" TargetMode="External"/><Relationship Id="rId18" Type="http://schemas.openxmlformats.org/officeDocument/2006/relationships/hyperlink" Target="http://www.instat.gov.al/al/publikime/librat/"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nstat.gov.al/al/temat/industria-tregtia-dhe-sh&#235;rbimet/nd&#235;rtimi/" TargetMode="External"/><Relationship Id="rId7" Type="http://schemas.openxmlformats.org/officeDocument/2006/relationships/endnotes" Target="endnotes.xml"/><Relationship Id="rId12" Type="http://schemas.openxmlformats.org/officeDocument/2006/relationships/hyperlink" Target="https://ec.europa.eu/eurostat/web/short-term-business-statistics/legislation" TargetMode="External"/><Relationship Id="rId17" Type="http://schemas.openxmlformats.org/officeDocument/2006/relationships/hyperlink" Target="http://www.instat.gov.al/al/temat/industria-tregtia-dhe-sh&#235;rbimet/nd&#235;rtimi/" TargetMode="External"/><Relationship Id="rId25" Type="http://schemas.openxmlformats.org/officeDocument/2006/relationships/hyperlink" Target="http://www.instat.gov.al/media/2828/politika_e_trajtimit_te_gabimeve.pdf" TargetMode="External"/><Relationship Id="rId2" Type="http://schemas.openxmlformats.org/officeDocument/2006/relationships/styles" Target="styles.xml"/><Relationship Id="rId16" Type="http://schemas.openxmlformats.org/officeDocument/2006/relationships/hyperlink" Target="http://www.instat.gov.al/al/rreth-nesh/k&#235;rko-t&#235;-dh&#235;na/k&#235;rkes&#235;-t&#235;-dh&#235;nash-formulari/" TargetMode="External"/><Relationship Id="rId20" Type="http://schemas.openxmlformats.org/officeDocument/2006/relationships/hyperlink" Target="http://www.instat.gov.al/al/rreth-nesh/k%c3%abrko-t%c3%ab-dh%c3%abna/k%c3%abrkes%c3%ab-t%c3%ab-dh%c3%abnash-formular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t.gov.al/media/3594/psz-2017-2021.pdf" TargetMode="External"/><Relationship Id="rId24" Type="http://schemas.openxmlformats.org/officeDocument/2006/relationships/hyperlink" Target="http://www.instat.gov.al/media/2829/politika_e_revizionimit.pdf" TargetMode="External"/><Relationship Id="rId5" Type="http://schemas.openxmlformats.org/officeDocument/2006/relationships/webSettings" Target="webSettings.xml"/><Relationship Id="rId15" Type="http://schemas.openxmlformats.org/officeDocument/2006/relationships/hyperlink" Target="http://www.instat.gov.al/al/rreth-nesh/k&#235;rko-t&#235;-dh&#235;na/k&#235;rkes&#235;-t&#235;-dh&#235;nash-formulari/" TargetMode="External"/><Relationship Id="rId23" Type="http://schemas.openxmlformats.org/officeDocument/2006/relationships/hyperlink" Target="http://www.instat.gov.al/media/2828/politika_e_trajtimit_te_gabimeve.pdf" TargetMode="External"/><Relationship Id="rId28" Type="http://schemas.openxmlformats.org/officeDocument/2006/relationships/theme" Target="theme/theme1.xml"/><Relationship Id="rId10" Type="http://schemas.openxmlformats.org/officeDocument/2006/relationships/hyperlink" Target="http://www.instat.gov.al/media/3973/ligj-nr-17-dt-542018_per-statistikat-zyrtare.pdf" TargetMode="External"/><Relationship Id="rId19" Type="http://schemas.openxmlformats.org/officeDocument/2006/relationships/hyperlink" Target="http://databaza.instat.gov.al/pxweb/sq/DST" TargetMode="External"/><Relationship Id="rId4" Type="http://schemas.openxmlformats.org/officeDocument/2006/relationships/settings" Target="settings.xml"/><Relationship Id="rId9" Type="http://schemas.openxmlformats.org/officeDocument/2006/relationships/hyperlink" Target="https://ec.europa.eu/eurostat/ramon/nomenclatures/index.cfm?TargetUrl=LST_NOM_DTL&amp;StrNom=CC_1998&amp;StrLanguageCode=EN&amp;IntPcKey=&amp;StrLayoutCode=HIERARCHIC" TargetMode="External"/><Relationship Id="rId14" Type="http://schemas.openxmlformats.org/officeDocument/2006/relationships/hyperlink" Target="http://www.instat.gov.al/al/publikime/kalendari/" TargetMode="External"/><Relationship Id="rId22" Type="http://schemas.openxmlformats.org/officeDocument/2006/relationships/hyperlink" Target="http://www.instat.gov.al/al/dokumentimi/cil%C3%ABsia-statistikore/anketa-mbi-k%C3%ABnaq%C3%ABsin%C3%AB-e-p%C3%ABrdorues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Elona Berberi</cp:lastModifiedBy>
  <cp:revision>2</cp:revision>
  <dcterms:created xsi:type="dcterms:W3CDTF">2021-02-19T08:59:00Z</dcterms:created>
  <dcterms:modified xsi:type="dcterms:W3CDTF">2021-02-19T08:59:00Z</dcterms:modified>
</cp:coreProperties>
</file>