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8749" w14:textId="15421AE7" w:rsidR="005A3CA6" w:rsidRDefault="005A3CA6"/>
    <w:p w14:paraId="240EC352" w14:textId="77777777" w:rsidR="00366296" w:rsidRDefault="0036629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14:paraId="73AF3077" w14:textId="77777777" w:rsidTr="005A3CA6">
        <w:trPr>
          <w:trHeight w:val="1979"/>
          <w:jc w:val="center"/>
        </w:trPr>
        <w:tc>
          <w:tcPr>
            <w:tcW w:w="8351" w:type="dxa"/>
            <w:shd w:val="clear" w:color="auto" w:fill="FBD4B4" w:themeFill="accent6" w:themeFillTint="66"/>
          </w:tcPr>
          <w:p w14:paraId="6F08607F" w14:textId="77777777" w:rsidR="006B538E" w:rsidRPr="006B538E" w:rsidRDefault="006B538E" w:rsidP="006B538E">
            <w:pPr>
              <w:spacing w:before="110"/>
              <w:ind w:left="220" w:right="225"/>
              <w:jc w:val="center"/>
              <w:rPr>
                <w:rFonts w:ascii="Times New Roman" w:hAnsi="Times New Roman" w:cs="Times New Roman"/>
                <w:b/>
                <w:bCs/>
                <w:sz w:val="36"/>
                <w:szCs w:val="36"/>
              </w:rPr>
            </w:pPr>
            <w:r w:rsidRPr="006B538E">
              <w:rPr>
                <w:rFonts w:ascii="Times New Roman" w:hAnsi="Times New Roman" w:cs="Times New Roman"/>
                <w:b/>
                <w:bCs/>
                <w:sz w:val="36"/>
                <w:szCs w:val="36"/>
              </w:rPr>
              <w:t xml:space="preserve">INDEKSI I ÇMIMEVE TË KONSUMIT / </w:t>
            </w:r>
            <w:r w:rsidRPr="00217460">
              <w:rPr>
                <w:rFonts w:ascii="Times New Roman" w:hAnsi="Times New Roman" w:cs="Times New Roman"/>
                <w:b/>
                <w:bCs/>
                <w:sz w:val="36"/>
                <w:szCs w:val="36"/>
              </w:rPr>
              <w:t>INDEKSI I HARMONIZUAR I ÇMIMEVE TË KONSUMIT</w:t>
            </w:r>
          </w:p>
          <w:p w14:paraId="3CE4AF4F" w14:textId="77777777" w:rsidR="00066D29" w:rsidRDefault="005A3CA6" w:rsidP="00703364">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Metad</w:t>
            </w:r>
            <w:r w:rsidR="00066D29">
              <w:rPr>
                <w:rFonts w:ascii="Times New Roman" w:hAnsi="Times New Roman" w:cs="Times New Roman"/>
                <w:sz w:val="28"/>
              </w:rPr>
              <w:t xml:space="preserve">ata Referenciale në format Euro </w:t>
            </w:r>
            <w:r w:rsidRPr="003616FF">
              <w:rPr>
                <w:rFonts w:ascii="Times New Roman" w:hAnsi="Times New Roman" w:cs="Times New Roman"/>
                <w:sz w:val="28"/>
              </w:rPr>
              <w:t>SDMX Metadata Structure</w:t>
            </w:r>
          </w:p>
          <w:p w14:paraId="2C26318F" w14:textId="77777777" w:rsidR="005A3CA6" w:rsidRPr="003616FF" w:rsidRDefault="005A3CA6" w:rsidP="00703364">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14:paraId="5047F5D8" w14:textId="77777777" w:rsidR="005A3CA6" w:rsidRDefault="005A3CA6" w:rsidP="00761472">
            <w:pPr>
              <w:jc w:val="center"/>
            </w:pPr>
            <w:r w:rsidRPr="003616FF">
              <w:rPr>
                <w:rFonts w:ascii="Times New Roman" w:hAnsi="Times New Roman" w:cs="Times New Roman"/>
                <w:sz w:val="36"/>
              </w:rPr>
              <w:t>INSTAT</w:t>
            </w:r>
          </w:p>
        </w:tc>
      </w:tr>
    </w:tbl>
    <w:p w14:paraId="00340FCF" w14:textId="77777777" w:rsidR="009D3980" w:rsidRDefault="009D3980" w:rsidP="009D3980"/>
    <w:p w14:paraId="60813F50" w14:textId="77777777" w:rsidR="00826F7B" w:rsidRDefault="00826F7B" w:rsidP="00826F7B"/>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5966BBB3" w14:textId="77777777" w:rsidR="00826F7B" w:rsidRPr="00761472" w:rsidRDefault="00826F7B" w:rsidP="00826F7B">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14:paraId="73DFC67A" w14:textId="08408214" w:rsidR="00F36001" w:rsidRDefault="00826F7B">
          <w:pPr>
            <w:pStyle w:val="TOC1"/>
            <w:tabs>
              <w:tab w:val="right" w:leader="dot" w:pos="10456"/>
            </w:tabs>
            <w:rPr>
              <w:noProof/>
            </w:rPr>
          </w:pPr>
          <w:r w:rsidRPr="00761472">
            <w:rPr>
              <w:rFonts w:ascii="Times New Roman" w:hAnsi="Times New Roman" w:cs="Times New Roman"/>
              <w:sz w:val="24"/>
              <w:szCs w:val="24"/>
            </w:rPr>
            <w:fldChar w:fldCharType="begin"/>
          </w:r>
          <w:r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37690425" w:history="1">
            <w:r w:rsidR="00F36001" w:rsidRPr="001938DD">
              <w:rPr>
                <w:rStyle w:val="Hyperlink"/>
                <w:rFonts w:ascii="Times New Roman" w:eastAsia="Times New Roman" w:hAnsi="Times New Roman" w:cs="Times New Roman"/>
                <w:noProof/>
                <w:lang w:val="sq-AL" w:eastAsia="sq-AL"/>
              </w:rPr>
              <w:t>1. Kontakt</w:t>
            </w:r>
            <w:r w:rsidR="00F36001">
              <w:rPr>
                <w:noProof/>
                <w:webHidden/>
              </w:rPr>
              <w:tab/>
            </w:r>
            <w:r w:rsidR="00F36001">
              <w:rPr>
                <w:noProof/>
                <w:webHidden/>
              </w:rPr>
              <w:fldChar w:fldCharType="begin"/>
            </w:r>
            <w:r w:rsidR="00F36001">
              <w:rPr>
                <w:noProof/>
                <w:webHidden/>
              </w:rPr>
              <w:instrText xml:space="preserve"> PAGEREF _Toc37690425 \h </w:instrText>
            </w:r>
            <w:r w:rsidR="00F36001">
              <w:rPr>
                <w:noProof/>
                <w:webHidden/>
              </w:rPr>
            </w:r>
            <w:r w:rsidR="00F36001">
              <w:rPr>
                <w:noProof/>
                <w:webHidden/>
              </w:rPr>
              <w:fldChar w:fldCharType="separate"/>
            </w:r>
            <w:r w:rsidR="00F36001">
              <w:rPr>
                <w:noProof/>
                <w:webHidden/>
              </w:rPr>
              <w:t>2</w:t>
            </w:r>
            <w:r w:rsidR="00F36001">
              <w:rPr>
                <w:noProof/>
                <w:webHidden/>
              </w:rPr>
              <w:fldChar w:fldCharType="end"/>
            </w:r>
          </w:hyperlink>
        </w:p>
        <w:p w14:paraId="6ACE32A0" w14:textId="21F6BEC8" w:rsidR="00F36001" w:rsidRDefault="0035166D">
          <w:pPr>
            <w:pStyle w:val="TOC1"/>
            <w:tabs>
              <w:tab w:val="right" w:leader="dot" w:pos="10456"/>
            </w:tabs>
            <w:rPr>
              <w:noProof/>
            </w:rPr>
          </w:pPr>
          <w:hyperlink w:anchor="_Toc37690426" w:history="1">
            <w:r w:rsidR="00F36001" w:rsidRPr="001938DD">
              <w:rPr>
                <w:rStyle w:val="Hyperlink"/>
                <w:rFonts w:ascii="Times New Roman" w:eastAsia="Times New Roman" w:hAnsi="Times New Roman" w:cs="Times New Roman"/>
                <w:noProof/>
                <w:lang w:val="sq-AL" w:eastAsia="sq-AL"/>
              </w:rPr>
              <w:t>2. Përditësimi i metadatave</w:t>
            </w:r>
            <w:r w:rsidR="00F36001">
              <w:rPr>
                <w:noProof/>
                <w:webHidden/>
              </w:rPr>
              <w:tab/>
            </w:r>
            <w:r w:rsidR="00F36001">
              <w:rPr>
                <w:noProof/>
                <w:webHidden/>
              </w:rPr>
              <w:fldChar w:fldCharType="begin"/>
            </w:r>
            <w:r w:rsidR="00F36001">
              <w:rPr>
                <w:noProof/>
                <w:webHidden/>
              </w:rPr>
              <w:instrText xml:space="preserve"> PAGEREF _Toc37690426 \h </w:instrText>
            </w:r>
            <w:r w:rsidR="00F36001">
              <w:rPr>
                <w:noProof/>
                <w:webHidden/>
              </w:rPr>
            </w:r>
            <w:r w:rsidR="00F36001">
              <w:rPr>
                <w:noProof/>
                <w:webHidden/>
              </w:rPr>
              <w:fldChar w:fldCharType="separate"/>
            </w:r>
            <w:r w:rsidR="00F36001">
              <w:rPr>
                <w:noProof/>
                <w:webHidden/>
              </w:rPr>
              <w:t>2</w:t>
            </w:r>
            <w:r w:rsidR="00F36001">
              <w:rPr>
                <w:noProof/>
                <w:webHidden/>
              </w:rPr>
              <w:fldChar w:fldCharType="end"/>
            </w:r>
          </w:hyperlink>
        </w:p>
        <w:p w14:paraId="03790B28" w14:textId="579D4E6F" w:rsidR="00F36001" w:rsidRDefault="0035166D">
          <w:pPr>
            <w:pStyle w:val="TOC1"/>
            <w:tabs>
              <w:tab w:val="right" w:leader="dot" w:pos="10456"/>
            </w:tabs>
            <w:rPr>
              <w:noProof/>
            </w:rPr>
          </w:pPr>
          <w:hyperlink w:anchor="_Toc37690427" w:history="1">
            <w:r w:rsidR="00F36001" w:rsidRPr="001938DD">
              <w:rPr>
                <w:rStyle w:val="Hyperlink"/>
                <w:rFonts w:ascii="Times New Roman" w:eastAsia="Times New Roman" w:hAnsi="Times New Roman" w:cs="Times New Roman"/>
                <w:noProof/>
                <w:lang w:val="sq-AL" w:eastAsia="sq-AL"/>
              </w:rPr>
              <w:t>3. Paraqitja statistikore</w:t>
            </w:r>
            <w:r w:rsidR="00F36001">
              <w:rPr>
                <w:noProof/>
                <w:webHidden/>
              </w:rPr>
              <w:tab/>
            </w:r>
            <w:r w:rsidR="00F36001">
              <w:rPr>
                <w:noProof/>
                <w:webHidden/>
              </w:rPr>
              <w:fldChar w:fldCharType="begin"/>
            </w:r>
            <w:r w:rsidR="00F36001">
              <w:rPr>
                <w:noProof/>
                <w:webHidden/>
              </w:rPr>
              <w:instrText xml:space="preserve"> PAGEREF _Toc37690427 \h </w:instrText>
            </w:r>
            <w:r w:rsidR="00F36001">
              <w:rPr>
                <w:noProof/>
                <w:webHidden/>
              </w:rPr>
            </w:r>
            <w:r w:rsidR="00F36001">
              <w:rPr>
                <w:noProof/>
                <w:webHidden/>
              </w:rPr>
              <w:fldChar w:fldCharType="separate"/>
            </w:r>
            <w:r w:rsidR="00F36001">
              <w:rPr>
                <w:noProof/>
                <w:webHidden/>
              </w:rPr>
              <w:t>2</w:t>
            </w:r>
            <w:r w:rsidR="00F36001">
              <w:rPr>
                <w:noProof/>
                <w:webHidden/>
              </w:rPr>
              <w:fldChar w:fldCharType="end"/>
            </w:r>
          </w:hyperlink>
        </w:p>
        <w:p w14:paraId="55ADA7B7" w14:textId="2C92EE5F" w:rsidR="00F36001" w:rsidRDefault="0035166D">
          <w:pPr>
            <w:pStyle w:val="TOC1"/>
            <w:tabs>
              <w:tab w:val="right" w:leader="dot" w:pos="10456"/>
            </w:tabs>
            <w:rPr>
              <w:noProof/>
            </w:rPr>
          </w:pPr>
          <w:hyperlink w:anchor="_Toc37690428" w:history="1">
            <w:r w:rsidR="00F36001" w:rsidRPr="001938DD">
              <w:rPr>
                <w:rStyle w:val="Hyperlink"/>
                <w:rFonts w:ascii="Times New Roman" w:eastAsia="Times New Roman" w:hAnsi="Times New Roman" w:cs="Times New Roman"/>
                <w:noProof/>
                <w:lang w:val="sq-AL" w:eastAsia="sq-AL"/>
              </w:rPr>
              <w:t>4. Njësia matëse</w:t>
            </w:r>
            <w:r w:rsidR="00F36001">
              <w:rPr>
                <w:noProof/>
                <w:webHidden/>
              </w:rPr>
              <w:tab/>
            </w:r>
            <w:r w:rsidR="00F36001">
              <w:rPr>
                <w:noProof/>
                <w:webHidden/>
              </w:rPr>
              <w:fldChar w:fldCharType="begin"/>
            </w:r>
            <w:r w:rsidR="00F36001">
              <w:rPr>
                <w:noProof/>
                <w:webHidden/>
              </w:rPr>
              <w:instrText xml:space="preserve"> PAGEREF _Toc37690428 \h </w:instrText>
            </w:r>
            <w:r w:rsidR="00F36001">
              <w:rPr>
                <w:noProof/>
                <w:webHidden/>
              </w:rPr>
            </w:r>
            <w:r w:rsidR="00F36001">
              <w:rPr>
                <w:noProof/>
                <w:webHidden/>
              </w:rPr>
              <w:fldChar w:fldCharType="separate"/>
            </w:r>
            <w:r w:rsidR="00F36001">
              <w:rPr>
                <w:noProof/>
                <w:webHidden/>
              </w:rPr>
              <w:t>4</w:t>
            </w:r>
            <w:r w:rsidR="00F36001">
              <w:rPr>
                <w:noProof/>
                <w:webHidden/>
              </w:rPr>
              <w:fldChar w:fldCharType="end"/>
            </w:r>
          </w:hyperlink>
        </w:p>
        <w:p w14:paraId="0207FB70" w14:textId="5915F3DF" w:rsidR="00F36001" w:rsidRDefault="0035166D">
          <w:pPr>
            <w:pStyle w:val="TOC1"/>
            <w:tabs>
              <w:tab w:val="right" w:leader="dot" w:pos="10456"/>
            </w:tabs>
            <w:rPr>
              <w:noProof/>
            </w:rPr>
          </w:pPr>
          <w:hyperlink w:anchor="_Toc37690429" w:history="1">
            <w:r w:rsidR="00F36001" w:rsidRPr="001938DD">
              <w:rPr>
                <w:rStyle w:val="Hyperlink"/>
                <w:rFonts w:ascii="Times New Roman" w:eastAsia="Times New Roman" w:hAnsi="Times New Roman" w:cs="Times New Roman"/>
                <w:noProof/>
                <w:lang w:val="sq-AL" w:eastAsia="sq-AL"/>
              </w:rPr>
              <w:t>5. Periudha e referencës</w:t>
            </w:r>
            <w:r w:rsidR="00F36001">
              <w:rPr>
                <w:noProof/>
                <w:webHidden/>
              </w:rPr>
              <w:tab/>
            </w:r>
            <w:r w:rsidR="00F36001">
              <w:rPr>
                <w:noProof/>
                <w:webHidden/>
              </w:rPr>
              <w:fldChar w:fldCharType="begin"/>
            </w:r>
            <w:r w:rsidR="00F36001">
              <w:rPr>
                <w:noProof/>
                <w:webHidden/>
              </w:rPr>
              <w:instrText xml:space="preserve"> PAGEREF _Toc37690429 \h </w:instrText>
            </w:r>
            <w:r w:rsidR="00F36001">
              <w:rPr>
                <w:noProof/>
                <w:webHidden/>
              </w:rPr>
            </w:r>
            <w:r w:rsidR="00F36001">
              <w:rPr>
                <w:noProof/>
                <w:webHidden/>
              </w:rPr>
              <w:fldChar w:fldCharType="separate"/>
            </w:r>
            <w:r w:rsidR="00F36001">
              <w:rPr>
                <w:noProof/>
                <w:webHidden/>
              </w:rPr>
              <w:t>4</w:t>
            </w:r>
            <w:r w:rsidR="00F36001">
              <w:rPr>
                <w:noProof/>
                <w:webHidden/>
              </w:rPr>
              <w:fldChar w:fldCharType="end"/>
            </w:r>
          </w:hyperlink>
        </w:p>
        <w:p w14:paraId="0745B701" w14:textId="37B51900" w:rsidR="00F36001" w:rsidRDefault="0035166D">
          <w:pPr>
            <w:pStyle w:val="TOC1"/>
            <w:tabs>
              <w:tab w:val="right" w:leader="dot" w:pos="10456"/>
            </w:tabs>
            <w:rPr>
              <w:noProof/>
            </w:rPr>
          </w:pPr>
          <w:hyperlink w:anchor="_Toc37690430" w:history="1">
            <w:r w:rsidR="00F36001" w:rsidRPr="001938DD">
              <w:rPr>
                <w:rStyle w:val="Hyperlink"/>
                <w:rFonts w:ascii="Times New Roman" w:eastAsia="Times New Roman" w:hAnsi="Times New Roman" w:cs="Times New Roman"/>
                <w:noProof/>
                <w:lang w:val="sq-AL" w:eastAsia="sq-AL"/>
              </w:rPr>
              <w:t>6. Mandati institucional</w:t>
            </w:r>
            <w:r w:rsidR="00F36001">
              <w:rPr>
                <w:noProof/>
                <w:webHidden/>
              </w:rPr>
              <w:tab/>
            </w:r>
            <w:r w:rsidR="00F36001">
              <w:rPr>
                <w:noProof/>
                <w:webHidden/>
              </w:rPr>
              <w:fldChar w:fldCharType="begin"/>
            </w:r>
            <w:r w:rsidR="00F36001">
              <w:rPr>
                <w:noProof/>
                <w:webHidden/>
              </w:rPr>
              <w:instrText xml:space="preserve"> PAGEREF _Toc37690430 \h </w:instrText>
            </w:r>
            <w:r w:rsidR="00F36001">
              <w:rPr>
                <w:noProof/>
                <w:webHidden/>
              </w:rPr>
            </w:r>
            <w:r w:rsidR="00F36001">
              <w:rPr>
                <w:noProof/>
                <w:webHidden/>
              </w:rPr>
              <w:fldChar w:fldCharType="separate"/>
            </w:r>
            <w:r w:rsidR="00F36001">
              <w:rPr>
                <w:noProof/>
                <w:webHidden/>
              </w:rPr>
              <w:t>4</w:t>
            </w:r>
            <w:r w:rsidR="00F36001">
              <w:rPr>
                <w:noProof/>
                <w:webHidden/>
              </w:rPr>
              <w:fldChar w:fldCharType="end"/>
            </w:r>
          </w:hyperlink>
        </w:p>
        <w:p w14:paraId="188A6780" w14:textId="35BD0656" w:rsidR="00F36001" w:rsidRDefault="0035166D">
          <w:pPr>
            <w:pStyle w:val="TOC1"/>
            <w:tabs>
              <w:tab w:val="right" w:leader="dot" w:pos="10456"/>
            </w:tabs>
            <w:rPr>
              <w:noProof/>
            </w:rPr>
          </w:pPr>
          <w:hyperlink w:anchor="_Toc37690431" w:history="1">
            <w:r w:rsidR="00F36001" w:rsidRPr="001938DD">
              <w:rPr>
                <w:rStyle w:val="Hyperlink"/>
                <w:rFonts w:ascii="Times New Roman" w:eastAsia="Times New Roman" w:hAnsi="Times New Roman" w:cs="Times New Roman"/>
                <w:noProof/>
                <w:lang w:val="sq-AL" w:eastAsia="sq-AL"/>
              </w:rPr>
              <w:t>7. Konfidencialiteti</w:t>
            </w:r>
            <w:r w:rsidR="00F36001">
              <w:rPr>
                <w:noProof/>
                <w:webHidden/>
              </w:rPr>
              <w:tab/>
            </w:r>
            <w:r w:rsidR="00F36001">
              <w:rPr>
                <w:noProof/>
                <w:webHidden/>
              </w:rPr>
              <w:fldChar w:fldCharType="begin"/>
            </w:r>
            <w:r w:rsidR="00F36001">
              <w:rPr>
                <w:noProof/>
                <w:webHidden/>
              </w:rPr>
              <w:instrText xml:space="preserve"> PAGEREF _Toc37690431 \h </w:instrText>
            </w:r>
            <w:r w:rsidR="00F36001">
              <w:rPr>
                <w:noProof/>
                <w:webHidden/>
              </w:rPr>
            </w:r>
            <w:r w:rsidR="00F36001">
              <w:rPr>
                <w:noProof/>
                <w:webHidden/>
              </w:rPr>
              <w:fldChar w:fldCharType="separate"/>
            </w:r>
            <w:r w:rsidR="00F36001">
              <w:rPr>
                <w:noProof/>
                <w:webHidden/>
              </w:rPr>
              <w:t>5</w:t>
            </w:r>
            <w:r w:rsidR="00F36001">
              <w:rPr>
                <w:noProof/>
                <w:webHidden/>
              </w:rPr>
              <w:fldChar w:fldCharType="end"/>
            </w:r>
          </w:hyperlink>
        </w:p>
        <w:p w14:paraId="10B16492" w14:textId="19FB48AB" w:rsidR="00F36001" w:rsidRDefault="0035166D">
          <w:pPr>
            <w:pStyle w:val="TOC1"/>
            <w:tabs>
              <w:tab w:val="right" w:leader="dot" w:pos="10456"/>
            </w:tabs>
            <w:rPr>
              <w:noProof/>
            </w:rPr>
          </w:pPr>
          <w:hyperlink w:anchor="_Toc37690432" w:history="1">
            <w:r w:rsidR="00F36001" w:rsidRPr="001938DD">
              <w:rPr>
                <w:rStyle w:val="Hyperlink"/>
                <w:rFonts w:ascii="Times New Roman" w:eastAsia="Times New Roman" w:hAnsi="Times New Roman" w:cs="Times New Roman"/>
                <w:noProof/>
                <w:lang w:val="sq-AL" w:eastAsia="sq-AL"/>
              </w:rPr>
              <w:t>8. Politika e botimit</w:t>
            </w:r>
            <w:r w:rsidR="00F36001">
              <w:rPr>
                <w:noProof/>
                <w:webHidden/>
              </w:rPr>
              <w:tab/>
            </w:r>
            <w:r w:rsidR="00F36001">
              <w:rPr>
                <w:noProof/>
                <w:webHidden/>
              </w:rPr>
              <w:fldChar w:fldCharType="begin"/>
            </w:r>
            <w:r w:rsidR="00F36001">
              <w:rPr>
                <w:noProof/>
                <w:webHidden/>
              </w:rPr>
              <w:instrText xml:space="preserve"> PAGEREF _Toc37690432 \h </w:instrText>
            </w:r>
            <w:r w:rsidR="00F36001">
              <w:rPr>
                <w:noProof/>
                <w:webHidden/>
              </w:rPr>
            </w:r>
            <w:r w:rsidR="00F36001">
              <w:rPr>
                <w:noProof/>
                <w:webHidden/>
              </w:rPr>
              <w:fldChar w:fldCharType="separate"/>
            </w:r>
            <w:r w:rsidR="00F36001">
              <w:rPr>
                <w:noProof/>
                <w:webHidden/>
              </w:rPr>
              <w:t>5</w:t>
            </w:r>
            <w:r w:rsidR="00F36001">
              <w:rPr>
                <w:noProof/>
                <w:webHidden/>
              </w:rPr>
              <w:fldChar w:fldCharType="end"/>
            </w:r>
          </w:hyperlink>
        </w:p>
        <w:p w14:paraId="006BFFC9" w14:textId="6FC7B9E3" w:rsidR="00F36001" w:rsidRDefault="0035166D">
          <w:pPr>
            <w:pStyle w:val="TOC1"/>
            <w:tabs>
              <w:tab w:val="right" w:leader="dot" w:pos="10456"/>
            </w:tabs>
            <w:rPr>
              <w:noProof/>
            </w:rPr>
          </w:pPr>
          <w:hyperlink w:anchor="_Toc37690433" w:history="1">
            <w:r w:rsidR="00F36001" w:rsidRPr="001938DD">
              <w:rPr>
                <w:rStyle w:val="Hyperlink"/>
                <w:rFonts w:ascii="Times New Roman" w:eastAsia="Times New Roman" w:hAnsi="Times New Roman" w:cs="Times New Roman"/>
                <w:noProof/>
                <w:lang w:val="sq-AL" w:eastAsia="sq-AL"/>
              </w:rPr>
              <w:t>9. Shpeshtësia e shpërndarjes</w:t>
            </w:r>
            <w:r w:rsidR="00F36001">
              <w:rPr>
                <w:noProof/>
                <w:webHidden/>
              </w:rPr>
              <w:tab/>
            </w:r>
            <w:r w:rsidR="00F36001">
              <w:rPr>
                <w:noProof/>
                <w:webHidden/>
              </w:rPr>
              <w:fldChar w:fldCharType="begin"/>
            </w:r>
            <w:r w:rsidR="00F36001">
              <w:rPr>
                <w:noProof/>
                <w:webHidden/>
              </w:rPr>
              <w:instrText xml:space="preserve"> PAGEREF _Toc37690433 \h </w:instrText>
            </w:r>
            <w:r w:rsidR="00F36001">
              <w:rPr>
                <w:noProof/>
                <w:webHidden/>
              </w:rPr>
            </w:r>
            <w:r w:rsidR="00F36001">
              <w:rPr>
                <w:noProof/>
                <w:webHidden/>
              </w:rPr>
              <w:fldChar w:fldCharType="separate"/>
            </w:r>
            <w:r w:rsidR="00F36001">
              <w:rPr>
                <w:noProof/>
                <w:webHidden/>
              </w:rPr>
              <w:t>6</w:t>
            </w:r>
            <w:r w:rsidR="00F36001">
              <w:rPr>
                <w:noProof/>
                <w:webHidden/>
              </w:rPr>
              <w:fldChar w:fldCharType="end"/>
            </w:r>
          </w:hyperlink>
        </w:p>
        <w:p w14:paraId="4A406978" w14:textId="4FD3FFD6" w:rsidR="00F36001" w:rsidRDefault="0035166D">
          <w:pPr>
            <w:pStyle w:val="TOC1"/>
            <w:tabs>
              <w:tab w:val="right" w:leader="dot" w:pos="10456"/>
            </w:tabs>
            <w:rPr>
              <w:noProof/>
            </w:rPr>
          </w:pPr>
          <w:hyperlink w:anchor="_Toc37690434" w:history="1">
            <w:r w:rsidR="00F36001" w:rsidRPr="001938DD">
              <w:rPr>
                <w:rStyle w:val="Hyperlink"/>
                <w:rFonts w:ascii="Times New Roman" w:eastAsia="Times New Roman" w:hAnsi="Times New Roman" w:cs="Times New Roman"/>
                <w:noProof/>
                <w:lang w:val="sq-AL" w:eastAsia="sq-AL"/>
              </w:rPr>
              <w:t>10. Aksesi në të dhëna dhe qartësia</w:t>
            </w:r>
            <w:r w:rsidR="00F36001">
              <w:rPr>
                <w:noProof/>
                <w:webHidden/>
              </w:rPr>
              <w:tab/>
            </w:r>
            <w:r w:rsidR="00F36001">
              <w:rPr>
                <w:noProof/>
                <w:webHidden/>
              </w:rPr>
              <w:fldChar w:fldCharType="begin"/>
            </w:r>
            <w:r w:rsidR="00F36001">
              <w:rPr>
                <w:noProof/>
                <w:webHidden/>
              </w:rPr>
              <w:instrText xml:space="preserve"> PAGEREF _Toc37690434 \h </w:instrText>
            </w:r>
            <w:r w:rsidR="00F36001">
              <w:rPr>
                <w:noProof/>
                <w:webHidden/>
              </w:rPr>
            </w:r>
            <w:r w:rsidR="00F36001">
              <w:rPr>
                <w:noProof/>
                <w:webHidden/>
              </w:rPr>
              <w:fldChar w:fldCharType="separate"/>
            </w:r>
            <w:r w:rsidR="00F36001">
              <w:rPr>
                <w:noProof/>
                <w:webHidden/>
              </w:rPr>
              <w:t>6</w:t>
            </w:r>
            <w:r w:rsidR="00F36001">
              <w:rPr>
                <w:noProof/>
                <w:webHidden/>
              </w:rPr>
              <w:fldChar w:fldCharType="end"/>
            </w:r>
          </w:hyperlink>
        </w:p>
        <w:p w14:paraId="241AFF92" w14:textId="32A9BE86" w:rsidR="00F36001" w:rsidRDefault="0035166D">
          <w:pPr>
            <w:pStyle w:val="TOC1"/>
            <w:tabs>
              <w:tab w:val="right" w:leader="dot" w:pos="10456"/>
            </w:tabs>
            <w:rPr>
              <w:noProof/>
            </w:rPr>
          </w:pPr>
          <w:hyperlink w:anchor="_Toc37690435" w:history="1">
            <w:r w:rsidR="00F36001" w:rsidRPr="001938DD">
              <w:rPr>
                <w:rStyle w:val="Hyperlink"/>
                <w:rFonts w:ascii="Times New Roman" w:eastAsia="Times New Roman" w:hAnsi="Times New Roman" w:cs="Times New Roman"/>
                <w:noProof/>
                <w:lang w:val="sq-AL" w:eastAsia="sq-AL"/>
              </w:rPr>
              <w:t>11. Manaxhimi i cilësisë</w:t>
            </w:r>
            <w:r w:rsidR="00F36001">
              <w:rPr>
                <w:noProof/>
                <w:webHidden/>
              </w:rPr>
              <w:tab/>
            </w:r>
            <w:r w:rsidR="00F36001">
              <w:rPr>
                <w:noProof/>
                <w:webHidden/>
              </w:rPr>
              <w:fldChar w:fldCharType="begin"/>
            </w:r>
            <w:r w:rsidR="00F36001">
              <w:rPr>
                <w:noProof/>
                <w:webHidden/>
              </w:rPr>
              <w:instrText xml:space="preserve"> PAGEREF _Toc37690435 \h </w:instrText>
            </w:r>
            <w:r w:rsidR="00F36001">
              <w:rPr>
                <w:noProof/>
                <w:webHidden/>
              </w:rPr>
            </w:r>
            <w:r w:rsidR="00F36001">
              <w:rPr>
                <w:noProof/>
                <w:webHidden/>
              </w:rPr>
              <w:fldChar w:fldCharType="separate"/>
            </w:r>
            <w:r w:rsidR="00F36001">
              <w:rPr>
                <w:noProof/>
                <w:webHidden/>
              </w:rPr>
              <w:t>7</w:t>
            </w:r>
            <w:r w:rsidR="00F36001">
              <w:rPr>
                <w:noProof/>
                <w:webHidden/>
              </w:rPr>
              <w:fldChar w:fldCharType="end"/>
            </w:r>
          </w:hyperlink>
        </w:p>
        <w:p w14:paraId="3ACB38A4" w14:textId="4CF92405" w:rsidR="00F36001" w:rsidRDefault="0035166D">
          <w:pPr>
            <w:pStyle w:val="TOC1"/>
            <w:tabs>
              <w:tab w:val="right" w:leader="dot" w:pos="10456"/>
            </w:tabs>
            <w:rPr>
              <w:noProof/>
            </w:rPr>
          </w:pPr>
          <w:hyperlink w:anchor="_Toc37690436" w:history="1">
            <w:r w:rsidR="00F36001" w:rsidRPr="001938DD">
              <w:rPr>
                <w:rStyle w:val="Hyperlink"/>
                <w:rFonts w:ascii="Times New Roman" w:eastAsia="Times New Roman" w:hAnsi="Times New Roman" w:cs="Times New Roman"/>
                <w:noProof/>
                <w:lang w:val="sq-AL" w:eastAsia="sq-AL"/>
              </w:rPr>
              <w:t>12. Rëndësia</w:t>
            </w:r>
            <w:r w:rsidR="00F36001">
              <w:rPr>
                <w:noProof/>
                <w:webHidden/>
              </w:rPr>
              <w:tab/>
            </w:r>
            <w:r w:rsidR="00F36001">
              <w:rPr>
                <w:noProof/>
                <w:webHidden/>
              </w:rPr>
              <w:fldChar w:fldCharType="begin"/>
            </w:r>
            <w:r w:rsidR="00F36001">
              <w:rPr>
                <w:noProof/>
                <w:webHidden/>
              </w:rPr>
              <w:instrText xml:space="preserve"> PAGEREF _Toc37690436 \h </w:instrText>
            </w:r>
            <w:r w:rsidR="00F36001">
              <w:rPr>
                <w:noProof/>
                <w:webHidden/>
              </w:rPr>
            </w:r>
            <w:r w:rsidR="00F36001">
              <w:rPr>
                <w:noProof/>
                <w:webHidden/>
              </w:rPr>
              <w:fldChar w:fldCharType="separate"/>
            </w:r>
            <w:r w:rsidR="00F36001">
              <w:rPr>
                <w:noProof/>
                <w:webHidden/>
              </w:rPr>
              <w:t>7</w:t>
            </w:r>
            <w:r w:rsidR="00F36001">
              <w:rPr>
                <w:noProof/>
                <w:webHidden/>
              </w:rPr>
              <w:fldChar w:fldCharType="end"/>
            </w:r>
          </w:hyperlink>
        </w:p>
        <w:p w14:paraId="2148B2B0" w14:textId="444BD5BB" w:rsidR="00F36001" w:rsidRDefault="0035166D">
          <w:pPr>
            <w:pStyle w:val="TOC1"/>
            <w:tabs>
              <w:tab w:val="right" w:leader="dot" w:pos="10456"/>
            </w:tabs>
            <w:rPr>
              <w:noProof/>
            </w:rPr>
          </w:pPr>
          <w:hyperlink w:anchor="_Toc37690437" w:history="1">
            <w:r w:rsidR="00F36001" w:rsidRPr="001938DD">
              <w:rPr>
                <w:rStyle w:val="Hyperlink"/>
                <w:rFonts w:ascii="Times New Roman" w:eastAsia="Times New Roman" w:hAnsi="Times New Roman" w:cs="Times New Roman"/>
                <w:noProof/>
                <w:lang w:val="sq-AL" w:eastAsia="sq-AL"/>
              </w:rPr>
              <w:t>13. Saktësia dhe besueshmëria</w:t>
            </w:r>
            <w:r w:rsidR="00F36001">
              <w:rPr>
                <w:noProof/>
                <w:webHidden/>
              </w:rPr>
              <w:tab/>
            </w:r>
            <w:r w:rsidR="00F36001">
              <w:rPr>
                <w:noProof/>
                <w:webHidden/>
              </w:rPr>
              <w:fldChar w:fldCharType="begin"/>
            </w:r>
            <w:r w:rsidR="00F36001">
              <w:rPr>
                <w:noProof/>
                <w:webHidden/>
              </w:rPr>
              <w:instrText xml:space="preserve"> PAGEREF _Toc37690437 \h </w:instrText>
            </w:r>
            <w:r w:rsidR="00F36001">
              <w:rPr>
                <w:noProof/>
                <w:webHidden/>
              </w:rPr>
            </w:r>
            <w:r w:rsidR="00F36001">
              <w:rPr>
                <w:noProof/>
                <w:webHidden/>
              </w:rPr>
              <w:fldChar w:fldCharType="separate"/>
            </w:r>
            <w:r w:rsidR="00F36001">
              <w:rPr>
                <w:noProof/>
                <w:webHidden/>
              </w:rPr>
              <w:t>8</w:t>
            </w:r>
            <w:r w:rsidR="00F36001">
              <w:rPr>
                <w:noProof/>
                <w:webHidden/>
              </w:rPr>
              <w:fldChar w:fldCharType="end"/>
            </w:r>
          </w:hyperlink>
        </w:p>
        <w:p w14:paraId="7CFBCBDF" w14:textId="55CD652E" w:rsidR="00F36001" w:rsidRDefault="0035166D">
          <w:pPr>
            <w:pStyle w:val="TOC1"/>
            <w:tabs>
              <w:tab w:val="right" w:leader="dot" w:pos="10456"/>
            </w:tabs>
            <w:rPr>
              <w:noProof/>
            </w:rPr>
          </w:pPr>
          <w:hyperlink w:anchor="_Toc37690438" w:history="1">
            <w:r w:rsidR="00F36001" w:rsidRPr="001938DD">
              <w:rPr>
                <w:rStyle w:val="Hyperlink"/>
                <w:rFonts w:ascii="Times New Roman" w:eastAsia="Times New Roman" w:hAnsi="Times New Roman" w:cs="Times New Roman"/>
                <w:noProof/>
                <w:lang w:val="sq-AL" w:eastAsia="sq-AL"/>
              </w:rPr>
              <w:t>14. Afatet kohore dhe përpikmëria</w:t>
            </w:r>
            <w:r w:rsidR="00F36001">
              <w:rPr>
                <w:noProof/>
                <w:webHidden/>
              </w:rPr>
              <w:tab/>
            </w:r>
            <w:r w:rsidR="00F36001">
              <w:rPr>
                <w:noProof/>
                <w:webHidden/>
              </w:rPr>
              <w:fldChar w:fldCharType="begin"/>
            </w:r>
            <w:r w:rsidR="00F36001">
              <w:rPr>
                <w:noProof/>
                <w:webHidden/>
              </w:rPr>
              <w:instrText xml:space="preserve"> PAGEREF _Toc37690438 \h </w:instrText>
            </w:r>
            <w:r w:rsidR="00F36001">
              <w:rPr>
                <w:noProof/>
                <w:webHidden/>
              </w:rPr>
            </w:r>
            <w:r w:rsidR="00F36001">
              <w:rPr>
                <w:noProof/>
                <w:webHidden/>
              </w:rPr>
              <w:fldChar w:fldCharType="separate"/>
            </w:r>
            <w:r w:rsidR="00F36001">
              <w:rPr>
                <w:noProof/>
                <w:webHidden/>
              </w:rPr>
              <w:t>8</w:t>
            </w:r>
            <w:r w:rsidR="00F36001">
              <w:rPr>
                <w:noProof/>
                <w:webHidden/>
              </w:rPr>
              <w:fldChar w:fldCharType="end"/>
            </w:r>
          </w:hyperlink>
        </w:p>
        <w:p w14:paraId="62C92438" w14:textId="6FC5B39A" w:rsidR="00F36001" w:rsidRDefault="0035166D">
          <w:pPr>
            <w:pStyle w:val="TOC1"/>
            <w:tabs>
              <w:tab w:val="right" w:leader="dot" w:pos="10456"/>
            </w:tabs>
            <w:rPr>
              <w:noProof/>
            </w:rPr>
          </w:pPr>
          <w:hyperlink w:anchor="_Toc37690439" w:history="1">
            <w:r w:rsidR="00F36001" w:rsidRPr="001938DD">
              <w:rPr>
                <w:rStyle w:val="Hyperlink"/>
                <w:rFonts w:ascii="Times New Roman" w:eastAsia="Times New Roman" w:hAnsi="Times New Roman" w:cs="Times New Roman"/>
                <w:noProof/>
                <w:lang w:val="sq-AL" w:eastAsia="sq-AL"/>
              </w:rPr>
              <w:t>15. Koherenca dhe Krahasueshmëria</w:t>
            </w:r>
            <w:r w:rsidR="00F36001">
              <w:rPr>
                <w:noProof/>
                <w:webHidden/>
              </w:rPr>
              <w:tab/>
            </w:r>
            <w:r w:rsidR="00F36001">
              <w:rPr>
                <w:noProof/>
                <w:webHidden/>
              </w:rPr>
              <w:fldChar w:fldCharType="begin"/>
            </w:r>
            <w:r w:rsidR="00F36001">
              <w:rPr>
                <w:noProof/>
                <w:webHidden/>
              </w:rPr>
              <w:instrText xml:space="preserve"> PAGEREF _Toc37690439 \h </w:instrText>
            </w:r>
            <w:r w:rsidR="00F36001">
              <w:rPr>
                <w:noProof/>
                <w:webHidden/>
              </w:rPr>
            </w:r>
            <w:r w:rsidR="00F36001">
              <w:rPr>
                <w:noProof/>
                <w:webHidden/>
              </w:rPr>
              <w:fldChar w:fldCharType="separate"/>
            </w:r>
            <w:r w:rsidR="00F36001">
              <w:rPr>
                <w:noProof/>
                <w:webHidden/>
              </w:rPr>
              <w:t>9</w:t>
            </w:r>
            <w:r w:rsidR="00F36001">
              <w:rPr>
                <w:noProof/>
                <w:webHidden/>
              </w:rPr>
              <w:fldChar w:fldCharType="end"/>
            </w:r>
          </w:hyperlink>
        </w:p>
        <w:p w14:paraId="597F5C12" w14:textId="0021635B" w:rsidR="00F36001" w:rsidRDefault="0035166D">
          <w:pPr>
            <w:pStyle w:val="TOC1"/>
            <w:tabs>
              <w:tab w:val="right" w:leader="dot" w:pos="10456"/>
            </w:tabs>
            <w:rPr>
              <w:noProof/>
            </w:rPr>
          </w:pPr>
          <w:hyperlink w:anchor="_Toc37690440" w:history="1">
            <w:r w:rsidR="00F36001" w:rsidRPr="001938DD">
              <w:rPr>
                <w:rStyle w:val="Hyperlink"/>
                <w:rFonts w:ascii="Times New Roman" w:eastAsia="Times New Roman" w:hAnsi="Times New Roman" w:cs="Times New Roman"/>
                <w:noProof/>
                <w:lang w:val="sq-AL" w:eastAsia="sq-AL"/>
              </w:rPr>
              <w:t>16. Kostoja dhe ngarkesa</w:t>
            </w:r>
            <w:r w:rsidR="00F36001">
              <w:rPr>
                <w:noProof/>
                <w:webHidden/>
              </w:rPr>
              <w:tab/>
            </w:r>
            <w:r w:rsidR="00F36001">
              <w:rPr>
                <w:noProof/>
                <w:webHidden/>
              </w:rPr>
              <w:fldChar w:fldCharType="begin"/>
            </w:r>
            <w:r w:rsidR="00F36001">
              <w:rPr>
                <w:noProof/>
                <w:webHidden/>
              </w:rPr>
              <w:instrText xml:space="preserve"> PAGEREF _Toc37690440 \h </w:instrText>
            </w:r>
            <w:r w:rsidR="00F36001">
              <w:rPr>
                <w:noProof/>
                <w:webHidden/>
              </w:rPr>
            </w:r>
            <w:r w:rsidR="00F36001">
              <w:rPr>
                <w:noProof/>
                <w:webHidden/>
              </w:rPr>
              <w:fldChar w:fldCharType="separate"/>
            </w:r>
            <w:r w:rsidR="00F36001">
              <w:rPr>
                <w:noProof/>
                <w:webHidden/>
              </w:rPr>
              <w:t>10</w:t>
            </w:r>
            <w:r w:rsidR="00F36001">
              <w:rPr>
                <w:noProof/>
                <w:webHidden/>
              </w:rPr>
              <w:fldChar w:fldCharType="end"/>
            </w:r>
          </w:hyperlink>
        </w:p>
        <w:p w14:paraId="05FC15AE" w14:textId="7EECCD9A" w:rsidR="00F36001" w:rsidRDefault="0035166D">
          <w:pPr>
            <w:pStyle w:val="TOC1"/>
            <w:tabs>
              <w:tab w:val="right" w:leader="dot" w:pos="10456"/>
            </w:tabs>
            <w:rPr>
              <w:noProof/>
            </w:rPr>
          </w:pPr>
          <w:hyperlink w:anchor="_Toc37690441" w:history="1">
            <w:r w:rsidR="00F36001" w:rsidRPr="001938DD">
              <w:rPr>
                <w:rStyle w:val="Hyperlink"/>
                <w:rFonts w:ascii="Times New Roman" w:eastAsia="Times New Roman" w:hAnsi="Times New Roman" w:cs="Times New Roman"/>
                <w:noProof/>
                <w:lang w:val="sq-AL" w:eastAsia="sq-AL"/>
              </w:rPr>
              <w:t>17. Rishikimi i të dhënave</w:t>
            </w:r>
            <w:r w:rsidR="00F36001">
              <w:rPr>
                <w:noProof/>
                <w:webHidden/>
              </w:rPr>
              <w:tab/>
            </w:r>
            <w:r w:rsidR="00F36001">
              <w:rPr>
                <w:noProof/>
                <w:webHidden/>
              </w:rPr>
              <w:fldChar w:fldCharType="begin"/>
            </w:r>
            <w:r w:rsidR="00F36001">
              <w:rPr>
                <w:noProof/>
                <w:webHidden/>
              </w:rPr>
              <w:instrText xml:space="preserve"> PAGEREF _Toc37690441 \h </w:instrText>
            </w:r>
            <w:r w:rsidR="00F36001">
              <w:rPr>
                <w:noProof/>
                <w:webHidden/>
              </w:rPr>
            </w:r>
            <w:r w:rsidR="00F36001">
              <w:rPr>
                <w:noProof/>
                <w:webHidden/>
              </w:rPr>
              <w:fldChar w:fldCharType="separate"/>
            </w:r>
            <w:r w:rsidR="00F36001">
              <w:rPr>
                <w:noProof/>
                <w:webHidden/>
              </w:rPr>
              <w:t>10</w:t>
            </w:r>
            <w:r w:rsidR="00F36001">
              <w:rPr>
                <w:noProof/>
                <w:webHidden/>
              </w:rPr>
              <w:fldChar w:fldCharType="end"/>
            </w:r>
          </w:hyperlink>
        </w:p>
        <w:p w14:paraId="32D86058" w14:textId="43D96A77" w:rsidR="00F36001" w:rsidRDefault="0035166D">
          <w:pPr>
            <w:pStyle w:val="TOC1"/>
            <w:tabs>
              <w:tab w:val="right" w:leader="dot" w:pos="10456"/>
            </w:tabs>
            <w:rPr>
              <w:noProof/>
            </w:rPr>
          </w:pPr>
          <w:hyperlink w:anchor="_Toc37690442" w:history="1">
            <w:r w:rsidR="00F36001" w:rsidRPr="001938DD">
              <w:rPr>
                <w:rStyle w:val="Hyperlink"/>
                <w:rFonts w:ascii="Times New Roman" w:eastAsia="Times New Roman" w:hAnsi="Times New Roman" w:cs="Times New Roman"/>
                <w:noProof/>
                <w:lang w:val="sq-AL" w:eastAsia="sq-AL"/>
              </w:rPr>
              <w:t>18. Përpunimi statistikor</w:t>
            </w:r>
            <w:r w:rsidR="00F36001">
              <w:rPr>
                <w:noProof/>
                <w:webHidden/>
              </w:rPr>
              <w:tab/>
            </w:r>
            <w:r w:rsidR="00F36001">
              <w:rPr>
                <w:noProof/>
                <w:webHidden/>
              </w:rPr>
              <w:fldChar w:fldCharType="begin"/>
            </w:r>
            <w:r w:rsidR="00F36001">
              <w:rPr>
                <w:noProof/>
                <w:webHidden/>
              </w:rPr>
              <w:instrText xml:space="preserve"> PAGEREF _Toc37690442 \h </w:instrText>
            </w:r>
            <w:r w:rsidR="00F36001">
              <w:rPr>
                <w:noProof/>
                <w:webHidden/>
              </w:rPr>
            </w:r>
            <w:r w:rsidR="00F36001">
              <w:rPr>
                <w:noProof/>
                <w:webHidden/>
              </w:rPr>
              <w:fldChar w:fldCharType="separate"/>
            </w:r>
            <w:r w:rsidR="00F36001">
              <w:rPr>
                <w:noProof/>
                <w:webHidden/>
              </w:rPr>
              <w:t>10</w:t>
            </w:r>
            <w:r w:rsidR="00F36001">
              <w:rPr>
                <w:noProof/>
                <w:webHidden/>
              </w:rPr>
              <w:fldChar w:fldCharType="end"/>
            </w:r>
          </w:hyperlink>
        </w:p>
        <w:p w14:paraId="31F4E949" w14:textId="7838F620" w:rsidR="00F36001" w:rsidRDefault="0035166D">
          <w:pPr>
            <w:pStyle w:val="TOC1"/>
            <w:tabs>
              <w:tab w:val="right" w:leader="dot" w:pos="10456"/>
            </w:tabs>
            <w:rPr>
              <w:noProof/>
            </w:rPr>
          </w:pPr>
          <w:hyperlink w:anchor="_Toc37690443" w:history="1">
            <w:r w:rsidR="00F36001" w:rsidRPr="001938DD">
              <w:rPr>
                <w:rStyle w:val="Hyperlink"/>
                <w:rFonts w:ascii="Times New Roman" w:eastAsia="Times New Roman" w:hAnsi="Times New Roman" w:cs="Times New Roman"/>
                <w:noProof/>
                <w:lang w:val="sq-AL" w:eastAsia="sq-AL"/>
              </w:rPr>
              <w:t>19. Komente</w:t>
            </w:r>
            <w:r w:rsidR="00F36001">
              <w:rPr>
                <w:noProof/>
                <w:webHidden/>
              </w:rPr>
              <w:tab/>
            </w:r>
            <w:r w:rsidR="00F36001">
              <w:rPr>
                <w:noProof/>
                <w:webHidden/>
              </w:rPr>
              <w:fldChar w:fldCharType="begin"/>
            </w:r>
            <w:r w:rsidR="00F36001">
              <w:rPr>
                <w:noProof/>
                <w:webHidden/>
              </w:rPr>
              <w:instrText xml:space="preserve"> PAGEREF _Toc37690443 \h </w:instrText>
            </w:r>
            <w:r w:rsidR="00F36001">
              <w:rPr>
                <w:noProof/>
                <w:webHidden/>
              </w:rPr>
            </w:r>
            <w:r w:rsidR="00F36001">
              <w:rPr>
                <w:noProof/>
                <w:webHidden/>
              </w:rPr>
              <w:fldChar w:fldCharType="separate"/>
            </w:r>
            <w:r w:rsidR="00F36001">
              <w:rPr>
                <w:noProof/>
                <w:webHidden/>
              </w:rPr>
              <w:t>14</w:t>
            </w:r>
            <w:r w:rsidR="00F36001">
              <w:rPr>
                <w:noProof/>
                <w:webHidden/>
              </w:rPr>
              <w:fldChar w:fldCharType="end"/>
            </w:r>
          </w:hyperlink>
        </w:p>
        <w:p w14:paraId="1BA65CC7" w14:textId="28F3AB5A" w:rsidR="00F36001" w:rsidRDefault="0035166D">
          <w:pPr>
            <w:pStyle w:val="TOC1"/>
            <w:tabs>
              <w:tab w:val="right" w:leader="dot" w:pos="10456"/>
            </w:tabs>
            <w:rPr>
              <w:noProof/>
            </w:rPr>
          </w:pPr>
          <w:hyperlink w:anchor="_Toc37690444" w:history="1">
            <w:r w:rsidR="00F36001" w:rsidRPr="001938DD">
              <w:rPr>
                <w:rStyle w:val="Hyperlink"/>
                <w:rFonts w:ascii="Times New Roman" w:eastAsia="Times New Roman" w:hAnsi="Times New Roman" w:cs="Times New Roman"/>
                <w:noProof/>
                <w:lang w:val="sq-AL" w:eastAsia="sq-AL"/>
              </w:rPr>
              <w:t>Aneks</w:t>
            </w:r>
            <w:r w:rsidR="00F36001">
              <w:rPr>
                <w:noProof/>
                <w:webHidden/>
              </w:rPr>
              <w:tab/>
            </w:r>
            <w:r w:rsidR="00F36001">
              <w:rPr>
                <w:noProof/>
                <w:webHidden/>
              </w:rPr>
              <w:fldChar w:fldCharType="begin"/>
            </w:r>
            <w:r w:rsidR="00F36001">
              <w:rPr>
                <w:noProof/>
                <w:webHidden/>
              </w:rPr>
              <w:instrText xml:space="preserve"> PAGEREF _Toc37690444 \h </w:instrText>
            </w:r>
            <w:r w:rsidR="00F36001">
              <w:rPr>
                <w:noProof/>
                <w:webHidden/>
              </w:rPr>
            </w:r>
            <w:r w:rsidR="00F36001">
              <w:rPr>
                <w:noProof/>
                <w:webHidden/>
              </w:rPr>
              <w:fldChar w:fldCharType="separate"/>
            </w:r>
            <w:r w:rsidR="00F36001">
              <w:rPr>
                <w:noProof/>
                <w:webHidden/>
              </w:rPr>
              <w:t>14</w:t>
            </w:r>
            <w:r w:rsidR="00F36001">
              <w:rPr>
                <w:noProof/>
                <w:webHidden/>
              </w:rPr>
              <w:fldChar w:fldCharType="end"/>
            </w:r>
          </w:hyperlink>
        </w:p>
        <w:p w14:paraId="1F682F22" w14:textId="58420E2A" w:rsidR="00826F7B" w:rsidRDefault="00826F7B" w:rsidP="001D4700">
          <w:pPr>
            <w:pStyle w:val="TOC1"/>
            <w:tabs>
              <w:tab w:val="right" w:leader="dot" w:pos="10456"/>
            </w:tabs>
            <w:rPr>
              <w:rFonts w:ascii="Times New Roman" w:hAnsi="Times New Roman" w:cs="Times New Roman"/>
              <w:sz w:val="24"/>
              <w:szCs w:val="24"/>
            </w:rPr>
          </w:pPr>
          <w:r w:rsidRPr="00761472">
            <w:rPr>
              <w:rFonts w:ascii="Times New Roman" w:hAnsi="Times New Roman" w:cs="Times New Roman"/>
              <w:sz w:val="24"/>
              <w:szCs w:val="24"/>
            </w:rPr>
            <w:fldChar w:fldCharType="end"/>
          </w:r>
        </w:p>
      </w:sdtContent>
    </w:sdt>
    <w:p w14:paraId="02CF4F54" w14:textId="77777777" w:rsidR="002C18E8" w:rsidRPr="002C18E8" w:rsidRDefault="002C18E8" w:rsidP="002C18E8"/>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8010"/>
      </w:tblGrid>
      <w:tr w:rsidR="00247A56" w:rsidRPr="00430D9B" w14:paraId="5BFFB08A" w14:textId="77777777" w:rsidTr="004F300B">
        <w:trPr>
          <w:trHeight w:val="567"/>
        </w:trPr>
        <w:tc>
          <w:tcPr>
            <w:tcW w:w="10530" w:type="dxa"/>
            <w:gridSpan w:val="2"/>
            <w:shd w:val="clear" w:color="auto" w:fill="FBD4B4" w:themeFill="accent6" w:themeFillTint="66"/>
            <w:noWrap/>
            <w:vAlign w:val="center"/>
            <w:hideMark/>
          </w:tcPr>
          <w:p w14:paraId="11BEB3AD" w14:textId="77777777" w:rsidR="00247A56" w:rsidRPr="00430D9B" w:rsidRDefault="00247A56" w:rsidP="002C18E8">
            <w:pPr>
              <w:pStyle w:val="Heading1"/>
              <w:spacing w:before="0" w:line="240" w:lineRule="auto"/>
              <w:rPr>
                <w:rFonts w:ascii="Times New Roman" w:eastAsia="Times New Roman" w:hAnsi="Times New Roman" w:cs="Times New Roman"/>
                <w:noProof/>
                <w:color w:val="000000" w:themeColor="text1"/>
                <w:sz w:val="24"/>
                <w:szCs w:val="24"/>
                <w:lang w:val="sq-AL" w:eastAsia="sq-AL"/>
              </w:rPr>
            </w:pPr>
            <w:bookmarkStart w:id="0" w:name="_Toc474418806"/>
            <w:bookmarkStart w:id="1" w:name="_Toc37690425"/>
            <w:r w:rsidRPr="00430D9B">
              <w:rPr>
                <w:rFonts w:ascii="Times New Roman" w:eastAsia="Times New Roman" w:hAnsi="Times New Roman" w:cs="Times New Roman"/>
                <w:noProof/>
                <w:color w:val="000000" w:themeColor="text1"/>
                <w:sz w:val="24"/>
                <w:szCs w:val="24"/>
                <w:lang w:val="sq-AL" w:eastAsia="sq-AL"/>
              </w:rPr>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0"/>
            <w:bookmarkEnd w:id="1"/>
          </w:p>
        </w:tc>
      </w:tr>
      <w:tr w:rsidR="00ED68A9" w:rsidRPr="00430D9B" w14:paraId="7E68DDAB" w14:textId="77777777" w:rsidTr="004F300B">
        <w:trPr>
          <w:trHeight w:val="567"/>
        </w:trPr>
        <w:tc>
          <w:tcPr>
            <w:tcW w:w="2520" w:type="dxa"/>
            <w:shd w:val="clear" w:color="auto" w:fill="FFFFCC"/>
            <w:vAlign w:val="center"/>
            <w:hideMark/>
          </w:tcPr>
          <w:p w14:paraId="7B2493E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8010" w:type="dxa"/>
            <w:shd w:val="clear" w:color="auto" w:fill="auto"/>
            <w:noWrap/>
          </w:tcPr>
          <w:p w14:paraId="454B8CE4" w14:textId="77777777" w:rsidR="00ED68A9" w:rsidRPr="00ED68A9" w:rsidRDefault="00ED68A9" w:rsidP="001B5BDE">
            <w:pPr>
              <w:pStyle w:val="TableParagraph"/>
              <w:spacing w:before="240" w:after="240"/>
              <w:ind w:left="101" w:right="86"/>
              <w:jc w:val="both"/>
              <w:rPr>
                <w:sz w:val="24"/>
                <w:szCs w:val="24"/>
              </w:rPr>
            </w:pPr>
            <w:r w:rsidRPr="00ED68A9">
              <w:rPr>
                <w:sz w:val="24"/>
                <w:szCs w:val="24"/>
              </w:rPr>
              <w:t>INSTAT, Instituti i Statistikave</w:t>
            </w:r>
          </w:p>
        </w:tc>
      </w:tr>
      <w:tr w:rsidR="00D0268D" w:rsidRPr="00430D9B" w14:paraId="6AC96E92" w14:textId="77777777" w:rsidTr="004F300B">
        <w:trPr>
          <w:trHeight w:val="567"/>
        </w:trPr>
        <w:tc>
          <w:tcPr>
            <w:tcW w:w="2520" w:type="dxa"/>
            <w:shd w:val="clear" w:color="auto" w:fill="FFFFCC"/>
            <w:vAlign w:val="center"/>
            <w:hideMark/>
          </w:tcPr>
          <w:p w14:paraId="180CD6F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8010" w:type="dxa"/>
            <w:shd w:val="clear" w:color="auto" w:fill="auto"/>
            <w:noWrap/>
          </w:tcPr>
          <w:p w14:paraId="3F9FA6A9" w14:textId="412E920B" w:rsidR="00D0268D" w:rsidRPr="00ED68A9" w:rsidRDefault="00D0268D" w:rsidP="00D0268D">
            <w:pPr>
              <w:pStyle w:val="TableParagraph"/>
              <w:spacing w:before="240" w:after="240"/>
              <w:ind w:left="101" w:right="86"/>
              <w:jc w:val="both"/>
              <w:rPr>
                <w:sz w:val="24"/>
                <w:szCs w:val="24"/>
              </w:rPr>
            </w:pPr>
            <w:r>
              <w:rPr>
                <w:sz w:val="24"/>
              </w:rPr>
              <w:t>Sektori i Çmimeve</w:t>
            </w:r>
          </w:p>
        </w:tc>
      </w:tr>
      <w:tr w:rsidR="00D0268D" w:rsidRPr="00430D9B" w14:paraId="09797161" w14:textId="77777777" w:rsidTr="004F300B">
        <w:trPr>
          <w:trHeight w:val="567"/>
        </w:trPr>
        <w:tc>
          <w:tcPr>
            <w:tcW w:w="2520" w:type="dxa"/>
            <w:shd w:val="clear" w:color="auto" w:fill="FFFFCC"/>
            <w:vAlign w:val="center"/>
            <w:hideMark/>
          </w:tcPr>
          <w:p w14:paraId="4CA3B45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 Personi i kontaktit</w:t>
            </w:r>
          </w:p>
        </w:tc>
        <w:tc>
          <w:tcPr>
            <w:tcW w:w="8010" w:type="dxa"/>
            <w:shd w:val="clear" w:color="auto" w:fill="auto"/>
            <w:noWrap/>
          </w:tcPr>
          <w:p w14:paraId="3F49B389" w14:textId="05CE72DD" w:rsidR="00D0268D" w:rsidRPr="006B53CE" w:rsidRDefault="00D0268D" w:rsidP="00D0268D">
            <w:pPr>
              <w:pStyle w:val="TableParagraph"/>
              <w:spacing w:before="240" w:after="240"/>
              <w:ind w:left="101" w:right="86"/>
              <w:jc w:val="both"/>
              <w:rPr>
                <w:noProof/>
                <w:color w:val="000000"/>
                <w:sz w:val="24"/>
                <w:szCs w:val="24"/>
                <w:lang w:val="sq-AL" w:eastAsia="sq-AL" w:bidi="ar-SA"/>
              </w:rPr>
            </w:pPr>
            <w:r>
              <w:rPr>
                <w:sz w:val="24"/>
              </w:rPr>
              <w:t>Hazbie Bunguri</w:t>
            </w:r>
          </w:p>
        </w:tc>
      </w:tr>
      <w:tr w:rsidR="00D0268D" w:rsidRPr="00430D9B" w14:paraId="69BACE5E" w14:textId="77777777" w:rsidTr="004F300B">
        <w:trPr>
          <w:trHeight w:val="710"/>
        </w:trPr>
        <w:tc>
          <w:tcPr>
            <w:tcW w:w="2520" w:type="dxa"/>
            <w:shd w:val="clear" w:color="auto" w:fill="FFFFCC"/>
            <w:vAlign w:val="center"/>
            <w:hideMark/>
          </w:tcPr>
          <w:p w14:paraId="12FF4B3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8010" w:type="dxa"/>
            <w:shd w:val="clear" w:color="auto" w:fill="auto"/>
            <w:noWrap/>
          </w:tcPr>
          <w:p w14:paraId="66F54090" w14:textId="2487CEF2" w:rsidR="00D0268D" w:rsidRPr="006B53CE" w:rsidRDefault="003B4F35" w:rsidP="002B2FF9">
            <w:pPr>
              <w:pStyle w:val="TableParagraph"/>
              <w:spacing w:before="240" w:after="240"/>
              <w:ind w:left="101" w:right="86"/>
              <w:jc w:val="both"/>
              <w:rPr>
                <w:noProof/>
                <w:color w:val="000000"/>
                <w:sz w:val="24"/>
                <w:szCs w:val="24"/>
                <w:lang w:val="sq-AL" w:eastAsia="sq-AL" w:bidi="ar-SA"/>
              </w:rPr>
            </w:pPr>
            <w:r>
              <w:rPr>
                <w:sz w:val="24"/>
              </w:rPr>
              <w:t>Përgjegjës në Sektorin e Çmimeve</w:t>
            </w:r>
          </w:p>
        </w:tc>
      </w:tr>
      <w:tr w:rsidR="00ED68A9" w:rsidRPr="00430D9B" w14:paraId="2734D18E" w14:textId="77777777" w:rsidTr="004F300B">
        <w:trPr>
          <w:trHeight w:val="567"/>
        </w:trPr>
        <w:tc>
          <w:tcPr>
            <w:tcW w:w="2520" w:type="dxa"/>
            <w:shd w:val="clear" w:color="auto" w:fill="FFFFCC"/>
            <w:vAlign w:val="center"/>
            <w:hideMark/>
          </w:tcPr>
          <w:p w14:paraId="3E8BE83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8010" w:type="dxa"/>
            <w:shd w:val="clear" w:color="auto" w:fill="auto"/>
            <w:noWrap/>
          </w:tcPr>
          <w:p w14:paraId="1858F17C" w14:textId="2B08F376" w:rsidR="00ED68A9" w:rsidRPr="00583FEE" w:rsidRDefault="00ED68A9" w:rsidP="001B5BDE">
            <w:pPr>
              <w:pStyle w:val="TableParagraph"/>
              <w:spacing w:before="240" w:after="240"/>
              <w:ind w:left="101" w:right="86"/>
              <w:jc w:val="both"/>
              <w:rPr>
                <w:noProof/>
                <w:color w:val="000000"/>
                <w:sz w:val="24"/>
                <w:szCs w:val="24"/>
                <w:lang w:val="sq-AL" w:eastAsia="sq-AL" w:bidi="ar-SA"/>
              </w:rPr>
            </w:pPr>
            <w:r w:rsidRPr="00583FEE">
              <w:rPr>
                <w:noProof/>
                <w:color w:val="000000"/>
                <w:sz w:val="24"/>
                <w:szCs w:val="24"/>
                <w:lang w:val="sq-AL" w:eastAsia="sq-AL" w:bidi="ar-SA"/>
              </w:rPr>
              <w:t>Rr</w:t>
            </w:r>
            <w:r w:rsidR="00BC5193">
              <w:rPr>
                <w:noProof/>
                <w:color w:val="000000"/>
                <w:sz w:val="24"/>
                <w:szCs w:val="24"/>
                <w:lang w:val="sq-AL" w:eastAsia="sq-AL" w:bidi="ar-SA"/>
              </w:rPr>
              <w:t>.</w:t>
            </w:r>
            <w:r w:rsidRPr="00583FEE">
              <w:rPr>
                <w:noProof/>
                <w:color w:val="000000"/>
                <w:sz w:val="24"/>
                <w:szCs w:val="24"/>
                <w:lang w:val="sq-AL" w:eastAsia="sq-AL" w:bidi="ar-SA"/>
              </w:rPr>
              <w:t xml:space="preserve"> Vllazën Huta, Ndërtesa 35, Hyrja 1, Kodi ZIP 1017, Tiranë.</w:t>
            </w:r>
          </w:p>
        </w:tc>
      </w:tr>
      <w:tr w:rsidR="00ED68A9" w:rsidRPr="00430D9B" w14:paraId="77AB7C78" w14:textId="77777777" w:rsidTr="004F300B">
        <w:trPr>
          <w:trHeight w:val="567"/>
        </w:trPr>
        <w:tc>
          <w:tcPr>
            <w:tcW w:w="2520" w:type="dxa"/>
            <w:shd w:val="clear" w:color="auto" w:fill="FFFFCC"/>
            <w:vAlign w:val="center"/>
            <w:hideMark/>
          </w:tcPr>
          <w:p w14:paraId="3057EE35"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1.6. Adresa elektronike (e-mail)</w:t>
            </w:r>
          </w:p>
        </w:tc>
        <w:tc>
          <w:tcPr>
            <w:tcW w:w="8010" w:type="dxa"/>
            <w:shd w:val="clear" w:color="auto" w:fill="auto"/>
            <w:noWrap/>
          </w:tcPr>
          <w:p w14:paraId="385A34E1" w14:textId="10986552" w:rsidR="00583FEE" w:rsidRPr="00583FEE" w:rsidRDefault="0035166D" w:rsidP="00583FEE">
            <w:pPr>
              <w:spacing w:before="240" w:after="240" w:line="240" w:lineRule="auto"/>
              <w:ind w:left="102" w:right="85"/>
              <w:jc w:val="both"/>
              <w:rPr>
                <w:sz w:val="24"/>
                <w:szCs w:val="24"/>
                <w:lang w:bidi="en-US"/>
              </w:rPr>
            </w:pPr>
            <w:hyperlink r:id="rId9">
              <w:r w:rsidR="00D0268D" w:rsidRPr="00583FEE">
                <w:rPr>
                  <w:rStyle w:val="Hyperlink"/>
                  <w:rFonts w:ascii="Times New Roman" w:hAnsi="Times New Roman" w:cs="Times New Roman"/>
                  <w:noProof/>
                  <w:sz w:val="24"/>
                  <w:szCs w:val="24"/>
                  <w:lang w:val="sq-AL"/>
                </w:rPr>
                <w:t>hbunguri@instat.gov.al</w:t>
              </w:r>
            </w:hyperlink>
          </w:p>
        </w:tc>
      </w:tr>
      <w:tr w:rsidR="00ED68A9" w:rsidRPr="00430D9B" w14:paraId="28D0B9E3" w14:textId="77777777" w:rsidTr="004F300B">
        <w:trPr>
          <w:trHeight w:val="567"/>
        </w:trPr>
        <w:tc>
          <w:tcPr>
            <w:tcW w:w="2520" w:type="dxa"/>
            <w:shd w:val="clear" w:color="auto" w:fill="FFFFCC"/>
            <w:vAlign w:val="center"/>
            <w:hideMark/>
          </w:tcPr>
          <w:p w14:paraId="08D2F48B"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8010" w:type="dxa"/>
            <w:shd w:val="clear" w:color="auto" w:fill="auto"/>
            <w:noWrap/>
          </w:tcPr>
          <w:p w14:paraId="1FFC302C" w14:textId="77777777" w:rsidR="00ED68A9" w:rsidRPr="00583FEE" w:rsidRDefault="00ED68A9" w:rsidP="001B5BDE">
            <w:pPr>
              <w:pStyle w:val="TableParagraph"/>
              <w:spacing w:before="240" w:after="240"/>
              <w:ind w:left="101" w:right="86"/>
              <w:jc w:val="both"/>
              <w:rPr>
                <w:noProof/>
                <w:color w:val="000000"/>
                <w:sz w:val="24"/>
                <w:szCs w:val="24"/>
                <w:lang w:val="sq-AL" w:eastAsia="sq-AL" w:bidi="ar-SA"/>
              </w:rPr>
            </w:pPr>
            <w:r w:rsidRPr="00583FEE">
              <w:rPr>
                <w:noProof/>
                <w:color w:val="000000"/>
                <w:sz w:val="24"/>
                <w:szCs w:val="24"/>
                <w:lang w:val="sq-AL" w:eastAsia="sq-AL" w:bidi="ar-SA"/>
              </w:rPr>
              <w:t>+(355) 4 2222411 / +(355) 4 2233356</w:t>
            </w:r>
          </w:p>
        </w:tc>
      </w:tr>
      <w:tr w:rsidR="00ED68A9" w:rsidRPr="00430D9B" w14:paraId="79B480A5" w14:textId="77777777" w:rsidTr="004F300B">
        <w:trPr>
          <w:trHeight w:val="567"/>
        </w:trPr>
        <w:tc>
          <w:tcPr>
            <w:tcW w:w="2520" w:type="dxa"/>
            <w:shd w:val="clear" w:color="auto" w:fill="FFFFCC"/>
            <w:vAlign w:val="center"/>
            <w:hideMark/>
          </w:tcPr>
          <w:p w14:paraId="6A781241"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8010" w:type="dxa"/>
            <w:shd w:val="clear" w:color="auto" w:fill="auto"/>
            <w:noWrap/>
          </w:tcPr>
          <w:p w14:paraId="1B612AD2" w14:textId="77777777" w:rsidR="00ED68A9" w:rsidRPr="00583FEE" w:rsidRDefault="00ED68A9" w:rsidP="001B5BDE">
            <w:pPr>
              <w:pStyle w:val="TableParagraph"/>
              <w:spacing w:before="240" w:after="240"/>
              <w:ind w:left="101" w:right="86"/>
              <w:jc w:val="both"/>
              <w:rPr>
                <w:noProof/>
                <w:color w:val="000000"/>
                <w:sz w:val="24"/>
                <w:szCs w:val="24"/>
                <w:lang w:val="sq-AL" w:eastAsia="sq-AL" w:bidi="ar-SA"/>
              </w:rPr>
            </w:pPr>
            <w:r w:rsidRPr="00583FEE">
              <w:rPr>
                <w:noProof/>
                <w:color w:val="000000"/>
                <w:sz w:val="24"/>
                <w:szCs w:val="24"/>
                <w:lang w:val="sq-AL" w:eastAsia="sq-AL" w:bidi="ar-SA"/>
              </w:rPr>
              <w:t>+(355) 4 228300</w:t>
            </w:r>
          </w:p>
        </w:tc>
      </w:tr>
      <w:tr w:rsidR="00ED68A9" w:rsidRPr="00430D9B" w14:paraId="6014AC5C" w14:textId="77777777" w:rsidTr="004F300B">
        <w:trPr>
          <w:trHeight w:val="567"/>
        </w:trPr>
        <w:tc>
          <w:tcPr>
            <w:tcW w:w="10530" w:type="dxa"/>
            <w:gridSpan w:val="2"/>
            <w:shd w:val="clear" w:color="auto" w:fill="FBD4B4" w:themeFill="accent6" w:themeFillTint="66"/>
            <w:noWrap/>
            <w:vAlign w:val="center"/>
            <w:hideMark/>
          </w:tcPr>
          <w:p w14:paraId="1CB8294A" w14:textId="7A8121B3" w:rsidR="00ED68A9" w:rsidRPr="00142B41" w:rsidRDefault="00ED68A9" w:rsidP="00142B41">
            <w:pPr>
              <w:pStyle w:val="Heading1"/>
              <w:spacing w:before="0" w:line="240" w:lineRule="auto"/>
              <w:rPr>
                <w:rFonts w:ascii="Times New Roman" w:eastAsia="Times New Roman" w:hAnsi="Times New Roman" w:cs="Times New Roman"/>
                <w:noProof/>
                <w:color w:val="000000" w:themeColor="text1"/>
                <w:sz w:val="24"/>
                <w:szCs w:val="24"/>
                <w:lang w:val="sq-AL" w:eastAsia="sq-AL"/>
              </w:rPr>
            </w:pPr>
            <w:bookmarkStart w:id="2" w:name="_Toc474418807"/>
            <w:bookmarkStart w:id="3" w:name="_Toc37690426"/>
            <w:r w:rsidRPr="00142B41">
              <w:rPr>
                <w:rFonts w:ascii="Times New Roman" w:eastAsia="Times New Roman" w:hAnsi="Times New Roman" w:cs="Times New Roman"/>
                <w:noProof/>
                <w:color w:val="000000" w:themeColor="text1"/>
                <w:sz w:val="24"/>
                <w:szCs w:val="24"/>
                <w:lang w:val="sq-AL" w:eastAsia="sq-AL"/>
              </w:rPr>
              <w:t>2. Përditësimi i metadatave</w:t>
            </w:r>
            <w:bookmarkEnd w:id="2"/>
            <w:bookmarkEnd w:id="3"/>
          </w:p>
        </w:tc>
      </w:tr>
      <w:tr w:rsidR="00ED68A9" w:rsidRPr="00430D9B" w14:paraId="347C004A" w14:textId="77777777" w:rsidTr="004F300B">
        <w:trPr>
          <w:trHeight w:val="567"/>
        </w:trPr>
        <w:tc>
          <w:tcPr>
            <w:tcW w:w="2520" w:type="dxa"/>
            <w:shd w:val="clear" w:color="auto" w:fill="FFFFCC"/>
            <w:noWrap/>
            <w:vAlign w:val="center"/>
            <w:hideMark/>
          </w:tcPr>
          <w:p w14:paraId="14253345"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8010" w:type="dxa"/>
            <w:shd w:val="clear" w:color="auto" w:fill="auto"/>
            <w:noWrap/>
            <w:vAlign w:val="center"/>
          </w:tcPr>
          <w:p w14:paraId="722C9C7B" w14:textId="5C6C99ED" w:rsidR="00ED68A9" w:rsidRPr="00715148" w:rsidRDefault="00034A32" w:rsidP="00414C1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15148">
              <w:rPr>
                <w:rFonts w:ascii="Times New Roman" w:eastAsia="Times New Roman" w:hAnsi="Times New Roman" w:cs="Times New Roman"/>
                <w:noProof/>
                <w:color w:val="000000"/>
                <w:sz w:val="24"/>
                <w:szCs w:val="24"/>
                <w:lang w:val="sq-AL" w:eastAsia="sq-AL"/>
              </w:rPr>
              <w:t>12</w:t>
            </w:r>
            <w:r w:rsidR="004D353A" w:rsidRPr="00715148">
              <w:rPr>
                <w:rFonts w:ascii="Times New Roman" w:eastAsia="Times New Roman" w:hAnsi="Times New Roman" w:cs="Times New Roman"/>
                <w:noProof/>
                <w:color w:val="000000"/>
                <w:sz w:val="24"/>
                <w:szCs w:val="24"/>
                <w:lang w:val="sq-AL" w:eastAsia="sq-AL"/>
              </w:rPr>
              <w:t>.0</w:t>
            </w:r>
            <w:r w:rsidR="00BD5304" w:rsidRPr="00715148">
              <w:rPr>
                <w:rFonts w:ascii="Times New Roman" w:eastAsia="Times New Roman" w:hAnsi="Times New Roman" w:cs="Times New Roman"/>
                <w:noProof/>
                <w:color w:val="000000"/>
                <w:sz w:val="24"/>
                <w:szCs w:val="24"/>
                <w:lang w:val="sq-AL" w:eastAsia="sq-AL"/>
              </w:rPr>
              <w:t>1</w:t>
            </w:r>
            <w:r w:rsidR="004D353A" w:rsidRPr="00715148">
              <w:rPr>
                <w:rFonts w:ascii="Times New Roman" w:eastAsia="Times New Roman" w:hAnsi="Times New Roman" w:cs="Times New Roman"/>
                <w:noProof/>
                <w:color w:val="000000"/>
                <w:sz w:val="24"/>
                <w:szCs w:val="24"/>
                <w:lang w:val="sq-AL" w:eastAsia="sq-AL"/>
              </w:rPr>
              <w:t>.202</w:t>
            </w:r>
            <w:r w:rsidR="00414C10" w:rsidRPr="00715148">
              <w:rPr>
                <w:rFonts w:ascii="Times New Roman" w:eastAsia="Times New Roman" w:hAnsi="Times New Roman" w:cs="Times New Roman"/>
                <w:noProof/>
                <w:color w:val="000000"/>
                <w:sz w:val="24"/>
                <w:szCs w:val="24"/>
                <w:lang w:val="sq-AL" w:eastAsia="sq-AL"/>
              </w:rPr>
              <w:t>1</w:t>
            </w:r>
          </w:p>
        </w:tc>
      </w:tr>
      <w:tr w:rsidR="00ED68A9" w:rsidRPr="00430D9B" w14:paraId="0BE0E20E" w14:textId="77777777" w:rsidTr="004F300B">
        <w:trPr>
          <w:trHeight w:val="567"/>
        </w:trPr>
        <w:tc>
          <w:tcPr>
            <w:tcW w:w="2520" w:type="dxa"/>
            <w:shd w:val="clear" w:color="auto" w:fill="FFFFCC"/>
            <w:noWrap/>
            <w:vAlign w:val="center"/>
            <w:hideMark/>
          </w:tcPr>
          <w:p w14:paraId="1423D60D"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8010" w:type="dxa"/>
            <w:shd w:val="clear" w:color="auto" w:fill="auto"/>
            <w:noWrap/>
            <w:vAlign w:val="center"/>
          </w:tcPr>
          <w:p w14:paraId="3DD768EB" w14:textId="55F356C0" w:rsidR="00ED68A9" w:rsidRPr="00715148" w:rsidRDefault="00414C10" w:rsidP="009F56B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15148">
              <w:rPr>
                <w:rFonts w:ascii="Times New Roman" w:eastAsia="Times New Roman" w:hAnsi="Times New Roman" w:cs="Times New Roman"/>
                <w:noProof/>
                <w:color w:val="000000"/>
                <w:sz w:val="24"/>
                <w:szCs w:val="24"/>
                <w:lang w:val="sq-AL" w:eastAsia="sq-AL"/>
              </w:rPr>
              <w:t>10.01.2020</w:t>
            </w:r>
          </w:p>
        </w:tc>
      </w:tr>
      <w:tr w:rsidR="00ED68A9" w:rsidRPr="00430D9B" w14:paraId="4FF2A195" w14:textId="77777777" w:rsidTr="004F300B">
        <w:trPr>
          <w:trHeight w:val="567"/>
        </w:trPr>
        <w:tc>
          <w:tcPr>
            <w:tcW w:w="2520" w:type="dxa"/>
            <w:shd w:val="clear" w:color="auto" w:fill="FFFFCC"/>
            <w:noWrap/>
            <w:vAlign w:val="center"/>
            <w:hideMark/>
          </w:tcPr>
          <w:p w14:paraId="4D4CEF07" w14:textId="77777777" w:rsidR="00ED68A9" w:rsidRPr="00430D9B" w:rsidRDefault="00ED68A9"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8010" w:type="dxa"/>
            <w:shd w:val="clear" w:color="auto" w:fill="auto"/>
            <w:noWrap/>
            <w:vAlign w:val="center"/>
          </w:tcPr>
          <w:p w14:paraId="1B7AC560" w14:textId="13391FC7" w:rsidR="00ED68A9" w:rsidRPr="00715148" w:rsidRDefault="00034A32" w:rsidP="009F56BE">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715148">
              <w:rPr>
                <w:rFonts w:ascii="Times New Roman" w:eastAsia="Times New Roman" w:hAnsi="Times New Roman" w:cs="Times New Roman"/>
                <w:noProof/>
                <w:color w:val="000000"/>
                <w:sz w:val="24"/>
                <w:szCs w:val="24"/>
                <w:lang w:val="sq-AL" w:eastAsia="sq-AL"/>
              </w:rPr>
              <w:t>12</w:t>
            </w:r>
            <w:r w:rsidR="004D353A" w:rsidRPr="00715148">
              <w:rPr>
                <w:rFonts w:ascii="Times New Roman" w:eastAsia="Times New Roman" w:hAnsi="Times New Roman" w:cs="Times New Roman"/>
                <w:noProof/>
                <w:color w:val="000000"/>
                <w:sz w:val="24"/>
                <w:szCs w:val="24"/>
                <w:lang w:val="sq-AL" w:eastAsia="sq-AL"/>
              </w:rPr>
              <w:t>.0</w:t>
            </w:r>
            <w:r w:rsidR="00BD5304" w:rsidRPr="00715148">
              <w:rPr>
                <w:rFonts w:ascii="Times New Roman" w:eastAsia="Times New Roman" w:hAnsi="Times New Roman" w:cs="Times New Roman"/>
                <w:noProof/>
                <w:color w:val="000000"/>
                <w:sz w:val="24"/>
                <w:szCs w:val="24"/>
                <w:lang w:val="sq-AL" w:eastAsia="sq-AL"/>
              </w:rPr>
              <w:t>1</w:t>
            </w:r>
            <w:r w:rsidR="00414C10" w:rsidRPr="00715148">
              <w:rPr>
                <w:rFonts w:ascii="Times New Roman" w:eastAsia="Times New Roman" w:hAnsi="Times New Roman" w:cs="Times New Roman"/>
                <w:noProof/>
                <w:color w:val="000000"/>
                <w:sz w:val="24"/>
                <w:szCs w:val="24"/>
                <w:lang w:val="sq-AL" w:eastAsia="sq-AL"/>
              </w:rPr>
              <w:t>.2021</w:t>
            </w:r>
          </w:p>
        </w:tc>
      </w:tr>
      <w:tr w:rsidR="00ED68A9" w:rsidRPr="00430D9B" w14:paraId="33DF8AF5" w14:textId="77777777" w:rsidTr="004F300B">
        <w:trPr>
          <w:trHeight w:val="656"/>
        </w:trPr>
        <w:tc>
          <w:tcPr>
            <w:tcW w:w="10530" w:type="dxa"/>
            <w:gridSpan w:val="2"/>
            <w:shd w:val="clear" w:color="auto" w:fill="FBD4B4" w:themeFill="accent6" w:themeFillTint="66"/>
            <w:noWrap/>
            <w:vAlign w:val="center"/>
            <w:hideMark/>
          </w:tcPr>
          <w:p w14:paraId="2A2DA354" w14:textId="3590F903" w:rsidR="00ED68A9" w:rsidRPr="00142B41" w:rsidRDefault="00ED68A9" w:rsidP="00142B41">
            <w:pPr>
              <w:pStyle w:val="Heading1"/>
              <w:spacing w:before="0"/>
              <w:rPr>
                <w:rFonts w:ascii="Times New Roman" w:eastAsia="Times New Roman" w:hAnsi="Times New Roman" w:cs="Times New Roman"/>
                <w:noProof/>
                <w:color w:val="000000" w:themeColor="text1"/>
                <w:sz w:val="24"/>
                <w:szCs w:val="24"/>
                <w:lang w:val="sq-AL" w:eastAsia="sq-AL"/>
              </w:rPr>
            </w:pPr>
            <w:bookmarkStart w:id="4" w:name="_Toc474418808"/>
            <w:bookmarkStart w:id="5" w:name="_Toc37690427"/>
            <w:r w:rsidRPr="00142B41">
              <w:rPr>
                <w:rFonts w:ascii="Times New Roman" w:eastAsia="Times New Roman" w:hAnsi="Times New Roman" w:cs="Times New Roman"/>
                <w:noProof/>
                <w:color w:val="000000" w:themeColor="text1"/>
                <w:sz w:val="24"/>
                <w:szCs w:val="24"/>
                <w:lang w:val="sq-AL" w:eastAsia="sq-AL"/>
              </w:rPr>
              <w:t>3. Paraqitja statistikore</w:t>
            </w:r>
            <w:bookmarkEnd w:id="4"/>
            <w:bookmarkEnd w:id="5"/>
          </w:p>
        </w:tc>
      </w:tr>
      <w:tr w:rsidR="009A1073" w:rsidRPr="00430D9B" w14:paraId="6650DB87" w14:textId="77777777" w:rsidTr="002C1650">
        <w:trPr>
          <w:trHeight w:val="562"/>
        </w:trPr>
        <w:tc>
          <w:tcPr>
            <w:tcW w:w="2520" w:type="dxa"/>
            <w:shd w:val="clear" w:color="auto" w:fill="FFFFCC"/>
            <w:noWrap/>
            <w:vAlign w:val="center"/>
            <w:hideMark/>
          </w:tcPr>
          <w:p w14:paraId="21E2B0BF" w14:textId="77777777" w:rsidR="009A1073" w:rsidRPr="00430D9B" w:rsidRDefault="009A1073"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3.1. Përshkrimi i të dhënave</w:t>
            </w:r>
          </w:p>
        </w:tc>
        <w:tc>
          <w:tcPr>
            <w:tcW w:w="8010" w:type="dxa"/>
            <w:shd w:val="clear" w:color="auto" w:fill="auto"/>
          </w:tcPr>
          <w:p w14:paraId="036F55E8" w14:textId="77777777" w:rsidR="000A6C47" w:rsidRPr="004108F5" w:rsidRDefault="00D0268D" w:rsidP="004108F5">
            <w:pPr>
              <w:pStyle w:val="BodyText"/>
              <w:spacing w:before="240" w:after="240"/>
              <w:ind w:left="101" w:right="86"/>
              <w:jc w:val="both"/>
              <w:rPr>
                <w:sz w:val="24"/>
                <w:szCs w:val="24"/>
              </w:rPr>
            </w:pPr>
            <w:r w:rsidRPr="004108F5">
              <w:rPr>
                <w:sz w:val="24"/>
                <w:szCs w:val="24"/>
              </w:rPr>
              <w:t>Indeksi i Çmimeve të Konsumit (IÇK) mat ndryshimin e nivelit të çmimeve të mallrave dhe shërbimeve të përdorura nga njësitë ekonomike familjare për konsum vetjak dhe llogaritet duke përdorur strukturën e konsumit final të njësive ekonomike familjare. Indeksi është matësi zyrtar i inflacionit në Shqipëri. Indeksi i Harmonizuar i Çmimeve të Konsumit (IHÇK) mat ndryshimin e nivelit të çmimeve të mallrave dhe shërbimeve nga pikëpamja e strukturës së shpenzimeve, të cilat konsumatori (vendas dhe i huaj) synon për konsum final në territorin e Shqipërisë. IHÇK përdoret për monitorimin e lëvizjes së çmimeve me pakicë në vendet Evropiane, duke krahasuar përqindjen e inflacionit ndërmjet vendeve.</w:t>
            </w:r>
          </w:p>
          <w:p w14:paraId="10A35DC4" w14:textId="40151264" w:rsidR="009A1073" w:rsidRPr="004108F5" w:rsidRDefault="00D0268D" w:rsidP="004108F5">
            <w:pPr>
              <w:pStyle w:val="BodyText"/>
              <w:spacing w:before="240" w:after="240"/>
              <w:ind w:left="101" w:right="86"/>
              <w:jc w:val="both"/>
              <w:rPr>
                <w:sz w:val="24"/>
                <w:szCs w:val="24"/>
              </w:rPr>
            </w:pPr>
            <w:r w:rsidRPr="004108F5">
              <w:rPr>
                <w:sz w:val="24"/>
                <w:szCs w:val="24"/>
              </w:rPr>
              <w:t xml:space="preserve">Përdoret si inflacion zyrtar i Bankës Qendrore Evropiane, duke siguruar </w:t>
            </w:r>
            <w:r w:rsidRPr="004108F5">
              <w:rPr>
                <w:sz w:val="24"/>
                <w:szCs w:val="24"/>
              </w:rPr>
              <w:lastRenderedPageBreak/>
              <w:t>stabilitetin e çmimeve në Bashkimin Ekonomik dhe Monetar.</w:t>
            </w:r>
          </w:p>
        </w:tc>
      </w:tr>
      <w:tr w:rsidR="00D0268D" w:rsidRPr="00430D9B" w14:paraId="3332D598" w14:textId="77777777" w:rsidTr="002C1650">
        <w:trPr>
          <w:trHeight w:val="562"/>
        </w:trPr>
        <w:tc>
          <w:tcPr>
            <w:tcW w:w="2520" w:type="dxa"/>
            <w:shd w:val="clear" w:color="auto" w:fill="FFFFCC"/>
            <w:noWrap/>
            <w:vAlign w:val="center"/>
            <w:hideMark/>
          </w:tcPr>
          <w:p w14:paraId="4702B424" w14:textId="77777777" w:rsidR="00D0268D" w:rsidRPr="00EC61B9" w:rsidRDefault="00D0268D" w:rsidP="00D0268D">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lastRenderedPageBreak/>
              <w:t>3.2. Sistemi i klasifikimit</w:t>
            </w:r>
          </w:p>
        </w:tc>
        <w:tc>
          <w:tcPr>
            <w:tcW w:w="8010" w:type="dxa"/>
            <w:shd w:val="clear" w:color="auto" w:fill="auto"/>
          </w:tcPr>
          <w:p w14:paraId="37C3ABD8" w14:textId="77777777" w:rsidR="00D0268D" w:rsidRPr="00EC61B9" w:rsidRDefault="00D0268D" w:rsidP="00925D8D">
            <w:pPr>
              <w:pStyle w:val="TableParagraph"/>
              <w:spacing w:before="240" w:after="120"/>
              <w:ind w:left="101" w:right="86"/>
              <w:jc w:val="both"/>
              <w:rPr>
                <w:sz w:val="24"/>
                <w:szCs w:val="24"/>
              </w:rPr>
            </w:pPr>
            <w:r w:rsidRPr="00EC61B9">
              <w:rPr>
                <w:sz w:val="24"/>
                <w:szCs w:val="24"/>
              </w:rPr>
              <w:t>IÇK/IHÇK llogariten sipas Klasifikimit të Shpenzimeve Individuale sipas Qëllimit (COICOP). Grupet kryesore të shpenzimeve janë si më poshtë:</w:t>
            </w:r>
          </w:p>
          <w:p w14:paraId="62BD25EA" w14:textId="6C5DC6DE" w:rsidR="00D0268D" w:rsidRPr="00EC61B9" w:rsidRDefault="00D0268D" w:rsidP="00390474">
            <w:pPr>
              <w:pStyle w:val="TableParagraph"/>
              <w:numPr>
                <w:ilvl w:val="0"/>
                <w:numId w:val="2"/>
              </w:numPr>
              <w:ind w:right="86"/>
              <w:jc w:val="both"/>
              <w:rPr>
                <w:sz w:val="24"/>
                <w:szCs w:val="24"/>
              </w:rPr>
            </w:pPr>
            <w:r w:rsidRPr="00EC61B9">
              <w:rPr>
                <w:sz w:val="24"/>
                <w:szCs w:val="24"/>
              </w:rPr>
              <w:t xml:space="preserve">Ushqime, pije </w:t>
            </w:r>
            <w:r w:rsidR="006D4AAD">
              <w:rPr>
                <w:sz w:val="24"/>
                <w:szCs w:val="24"/>
              </w:rPr>
              <w:t>jo</w:t>
            </w:r>
            <w:r w:rsidRPr="00EC61B9">
              <w:rPr>
                <w:sz w:val="24"/>
                <w:szCs w:val="24"/>
              </w:rPr>
              <w:t>alkoolike dhe duhan</w:t>
            </w:r>
          </w:p>
          <w:p w14:paraId="6B161620"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Pije alkoolike dhe duhan</w:t>
            </w:r>
          </w:p>
          <w:p w14:paraId="495BC392"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Veshje dhe</w:t>
            </w:r>
            <w:r w:rsidRPr="00EC61B9">
              <w:rPr>
                <w:spacing w:val="1"/>
                <w:sz w:val="24"/>
                <w:szCs w:val="24"/>
              </w:rPr>
              <w:t xml:space="preserve"> </w:t>
            </w:r>
            <w:r w:rsidRPr="00EC61B9">
              <w:rPr>
                <w:sz w:val="24"/>
                <w:szCs w:val="24"/>
              </w:rPr>
              <w:t>këpucë</w:t>
            </w:r>
          </w:p>
          <w:p w14:paraId="606A9686"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Qira, ujë, lëndë djegëse dhe energji</w:t>
            </w:r>
            <w:r w:rsidRPr="00EC61B9">
              <w:rPr>
                <w:spacing w:val="-1"/>
                <w:sz w:val="24"/>
                <w:szCs w:val="24"/>
              </w:rPr>
              <w:t xml:space="preserve"> </w:t>
            </w:r>
            <w:r w:rsidRPr="00EC61B9">
              <w:rPr>
                <w:sz w:val="24"/>
                <w:szCs w:val="24"/>
              </w:rPr>
              <w:t>elektrike</w:t>
            </w:r>
          </w:p>
          <w:p w14:paraId="741D6E64"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Mobilie, pajisje shtëpie dhe</w:t>
            </w:r>
            <w:r w:rsidRPr="00EC61B9">
              <w:rPr>
                <w:spacing w:val="1"/>
                <w:sz w:val="24"/>
                <w:szCs w:val="24"/>
              </w:rPr>
              <w:t xml:space="preserve"> </w:t>
            </w:r>
            <w:r w:rsidRPr="00EC61B9">
              <w:rPr>
                <w:sz w:val="24"/>
                <w:szCs w:val="24"/>
              </w:rPr>
              <w:t>mirëmbajtje</w:t>
            </w:r>
          </w:p>
          <w:p w14:paraId="2820D8C2"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Shëndetësi</w:t>
            </w:r>
          </w:p>
          <w:p w14:paraId="0F2849A5"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Transport</w:t>
            </w:r>
          </w:p>
          <w:p w14:paraId="179DF724"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Komunikim</w:t>
            </w:r>
          </w:p>
          <w:p w14:paraId="221EDC66" w14:textId="77777777" w:rsidR="00D0268D" w:rsidRPr="00EC61B9" w:rsidRDefault="00D0268D" w:rsidP="00390474">
            <w:pPr>
              <w:pStyle w:val="TableParagraph"/>
              <w:numPr>
                <w:ilvl w:val="0"/>
                <w:numId w:val="4"/>
              </w:numPr>
              <w:tabs>
                <w:tab w:val="left" w:pos="471"/>
              </w:tabs>
              <w:ind w:left="461" w:right="86" w:hanging="360"/>
              <w:jc w:val="both"/>
              <w:rPr>
                <w:sz w:val="24"/>
                <w:szCs w:val="24"/>
              </w:rPr>
            </w:pPr>
            <w:r w:rsidRPr="00EC61B9">
              <w:rPr>
                <w:sz w:val="24"/>
                <w:szCs w:val="24"/>
              </w:rPr>
              <w:t>Arsim dhe kulturë</w:t>
            </w:r>
          </w:p>
          <w:p w14:paraId="14F9F100" w14:textId="77777777" w:rsidR="00D0268D" w:rsidRPr="00EC61B9" w:rsidRDefault="00D0268D" w:rsidP="00390474">
            <w:pPr>
              <w:pStyle w:val="TableParagraph"/>
              <w:numPr>
                <w:ilvl w:val="0"/>
                <w:numId w:val="3"/>
              </w:numPr>
              <w:tabs>
                <w:tab w:val="left" w:pos="471"/>
              </w:tabs>
              <w:ind w:left="461" w:right="86" w:hanging="360"/>
              <w:jc w:val="both"/>
              <w:rPr>
                <w:sz w:val="24"/>
                <w:szCs w:val="24"/>
              </w:rPr>
            </w:pPr>
            <w:r w:rsidRPr="00EC61B9">
              <w:rPr>
                <w:sz w:val="24"/>
                <w:szCs w:val="24"/>
              </w:rPr>
              <w:t>Shërbim</w:t>
            </w:r>
            <w:r w:rsidRPr="00EC61B9">
              <w:rPr>
                <w:spacing w:val="-1"/>
                <w:sz w:val="24"/>
                <w:szCs w:val="24"/>
              </w:rPr>
              <w:t xml:space="preserve"> </w:t>
            </w:r>
            <w:r w:rsidRPr="00EC61B9">
              <w:rPr>
                <w:sz w:val="24"/>
                <w:szCs w:val="24"/>
              </w:rPr>
              <w:t>arsimor</w:t>
            </w:r>
          </w:p>
          <w:p w14:paraId="6E8F65BE" w14:textId="77777777" w:rsidR="00D0268D" w:rsidRPr="00EC61B9" w:rsidRDefault="00D0268D" w:rsidP="00390474">
            <w:pPr>
              <w:pStyle w:val="TableParagraph"/>
              <w:numPr>
                <w:ilvl w:val="0"/>
                <w:numId w:val="3"/>
              </w:numPr>
              <w:tabs>
                <w:tab w:val="left" w:pos="471"/>
              </w:tabs>
              <w:ind w:left="461" w:right="86" w:hanging="360"/>
              <w:jc w:val="both"/>
              <w:rPr>
                <w:sz w:val="24"/>
                <w:szCs w:val="24"/>
              </w:rPr>
            </w:pPr>
            <w:r w:rsidRPr="00EC61B9">
              <w:rPr>
                <w:sz w:val="24"/>
                <w:szCs w:val="24"/>
              </w:rPr>
              <w:t>Hotele, kafene dhe</w:t>
            </w:r>
            <w:r w:rsidRPr="00EC61B9">
              <w:rPr>
                <w:spacing w:val="2"/>
                <w:sz w:val="24"/>
                <w:szCs w:val="24"/>
              </w:rPr>
              <w:t xml:space="preserve"> </w:t>
            </w:r>
            <w:r w:rsidRPr="00EC61B9">
              <w:rPr>
                <w:sz w:val="24"/>
                <w:szCs w:val="24"/>
              </w:rPr>
              <w:t>restorante</w:t>
            </w:r>
          </w:p>
          <w:p w14:paraId="4DC5AAB6" w14:textId="51B02BDC" w:rsidR="00D0268D" w:rsidRPr="00EC61B9" w:rsidRDefault="00D0268D" w:rsidP="00390474">
            <w:pPr>
              <w:pStyle w:val="TableParagraph"/>
              <w:numPr>
                <w:ilvl w:val="0"/>
                <w:numId w:val="3"/>
              </w:numPr>
              <w:tabs>
                <w:tab w:val="left" w:pos="471"/>
              </w:tabs>
              <w:spacing w:after="240"/>
              <w:ind w:left="461" w:right="86" w:hanging="360"/>
              <w:jc w:val="both"/>
              <w:rPr>
                <w:sz w:val="24"/>
                <w:szCs w:val="24"/>
              </w:rPr>
            </w:pPr>
            <w:r w:rsidRPr="00EC61B9">
              <w:rPr>
                <w:sz w:val="24"/>
                <w:szCs w:val="24"/>
              </w:rPr>
              <w:t>Mallra dhe shërbime të tjera</w:t>
            </w:r>
          </w:p>
        </w:tc>
      </w:tr>
      <w:tr w:rsidR="00D0268D" w:rsidRPr="00430D9B" w14:paraId="2F725BEE" w14:textId="77777777" w:rsidTr="004F300B">
        <w:trPr>
          <w:trHeight w:val="567"/>
        </w:trPr>
        <w:tc>
          <w:tcPr>
            <w:tcW w:w="2520" w:type="dxa"/>
            <w:shd w:val="clear" w:color="auto" w:fill="FFFFCC"/>
            <w:vAlign w:val="center"/>
            <w:hideMark/>
          </w:tcPr>
          <w:p w14:paraId="4038FB04" w14:textId="77777777" w:rsidR="00D0268D" w:rsidRPr="00EC61B9" w:rsidRDefault="00D0268D" w:rsidP="00D0268D">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t>3.3. Mbulimi i sektorit</w:t>
            </w:r>
          </w:p>
        </w:tc>
        <w:tc>
          <w:tcPr>
            <w:tcW w:w="8010" w:type="dxa"/>
            <w:shd w:val="clear" w:color="auto" w:fill="auto"/>
          </w:tcPr>
          <w:p w14:paraId="7B98918B" w14:textId="77777777" w:rsidR="00D0268D" w:rsidRPr="00EC61B9" w:rsidRDefault="00D0268D" w:rsidP="006B3373">
            <w:pPr>
              <w:spacing w:before="240" w:after="0"/>
              <w:ind w:left="101" w:right="86"/>
              <w:jc w:val="both"/>
              <w:rPr>
                <w:rFonts w:ascii="Times New Roman" w:hAnsi="Times New Roman" w:cs="Times New Roman"/>
                <w:sz w:val="24"/>
                <w:szCs w:val="24"/>
              </w:rPr>
            </w:pPr>
            <w:r w:rsidRPr="00EC61B9">
              <w:rPr>
                <w:rFonts w:ascii="Times New Roman" w:hAnsi="Times New Roman" w:cs="Times New Roman"/>
                <w:sz w:val="24"/>
                <w:szCs w:val="24"/>
              </w:rPr>
              <w:t>IÇK mbulon shpenzimet për mallra dhe shërbime të njësive ekonomike familjare (NjEF) shqiptare.</w:t>
            </w:r>
          </w:p>
          <w:p w14:paraId="65029747" w14:textId="2714727D" w:rsidR="00D0268D" w:rsidRPr="00EC61B9" w:rsidRDefault="00D0268D" w:rsidP="0046601D">
            <w:pPr>
              <w:ind w:left="101" w:right="86"/>
              <w:jc w:val="both"/>
              <w:rPr>
                <w:rFonts w:ascii="Times New Roman" w:hAnsi="Times New Roman" w:cs="Times New Roman"/>
                <w:noProof/>
                <w:color w:val="000000"/>
                <w:sz w:val="24"/>
                <w:szCs w:val="24"/>
                <w:lang w:val="sq-AL" w:eastAsia="sq-AL"/>
              </w:rPr>
            </w:pPr>
            <w:r w:rsidRPr="00EC61B9">
              <w:rPr>
                <w:rFonts w:ascii="Times New Roman" w:hAnsi="Times New Roman" w:cs="Times New Roman"/>
                <w:sz w:val="24"/>
                <w:szCs w:val="24"/>
              </w:rPr>
              <w:t>IHÇK mbulon shpenzimet për mallra dhe shërbime të njësive ekonomike familjare shqiptare dhe turistëve të huaj.</w:t>
            </w:r>
          </w:p>
        </w:tc>
      </w:tr>
      <w:tr w:rsidR="00D0268D" w:rsidRPr="00430D9B" w14:paraId="41D107B3" w14:textId="77777777" w:rsidTr="00F36001">
        <w:trPr>
          <w:trHeight w:val="350"/>
        </w:trPr>
        <w:tc>
          <w:tcPr>
            <w:tcW w:w="2520" w:type="dxa"/>
            <w:shd w:val="clear" w:color="auto" w:fill="FFFFCC"/>
            <w:vAlign w:val="center"/>
            <w:hideMark/>
          </w:tcPr>
          <w:p w14:paraId="513D8AD5"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3.4. Koncepte statistikore dhe përkufizime</w:t>
            </w:r>
          </w:p>
        </w:tc>
        <w:tc>
          <w:tcPr>
            <w:tcW w:w="8010" w:type="dxa"/>
            <w:shd w:val="clear" w:color="auto" w:fill="auto"/>
          </w:tcPr>
          <w:p w14:paraId="1B53B583" w14:textId="77777777" w:rsidR="00D0268D" w:rsidRPr="004108F5" w:rsidRDefault="00D0268D" w:rsidP="00390474">
            <w:pPr>
              <w:pStyle w:val="BodyText"/>
              <w:spacing w:before="200" w:after="200"/>
              <w:ind w:left="101" w:right="86"/>
              <w:jc w:val="both"/>
              <w:rPr>
                <w:sz w:val="24"/>
                <w:szCs w:val="24"/>
              </w:rPr>
            </w:pPr>
            <w:r w:rsidRPr="004108F5">
              <w:rPr>
                <w:sz w:val="24"/>
                <w:szCs w:val="24"/>
              </w:rPr>
              <w:t>Shporta është tërësia e mallrave dhe shpenzimeve të përzgjedhura për matjen e ndryshimit të çmimeve. Çmimi i referohet çmimit aktual, që konsumatori paguan për blerjen e mallrave dhe shërbimeve, përfshi taksat dhe subvencionet.</w:t>
            </w:r>
          </w:p>
          <w:p w14:paraId="75671B62" w14:textId="77777777" w:rsidR="00D0268D" w:rsidRPr="004108F5" w:rsidRDefault="00D0268D" w:rsidP="00390474">
            <w:pPr>
              <w:pStyle w:val="BodyText"/>
              <w:spacing w:before="200" w:after="200"/>
              <w:ind w:left="101" w:right="86"/>
              <w:jc w:val="both"/>
              <w:rPr>
                <w:sz w:val="24"/>
                <w:szCs w:val="24"/>
              </w:rPr>
            </w:pPr>
            <w:r w:rsidRPr="004108F5">
              <w:rPr>
                <w:sz w:val="24"/>
                <w:szCs w:val="24"/>
              </w:rPr>
              <w:t>Çmimet e vitit bazë janë çmimet referuese të llogaritjes së indeksit. Çmimi relativ është raporti i çmimit të produktit në periudhën korrente me çmimin e produktit në Dhjetor të vitit të mëparshëm.</w:t>
            </w:r>
          </w:p>
          <w:p w14:paraId="0F9272AB" w14:textId="77777777" w:rsidR="00D0268D" w:rsidRPr="004108F5" w:rsidRDefault="00D0268D" w:rsidP="00390474">
            <w:pPr>
              <w:pStyle w:val="BodyText"/>
              <w:spacing w:before="200" w:after="200"/>
              <w:ind w:left="101" w:right="86"/>
              <w:jc w:val="both"/>
              <w:rPr>
                <w:sz w:val="24"/>
                <w:szCs w:val="24"/>
              </w:rPr>
            </w:pPr>
            <w:r w:rsidRPr="004108F5">
              <w:rPr>
                <w:sz w:val="24"/>
                <w:szCs w:val="24"/>
              </w:rPr>
              <w:t>Njësia ekonomike familjare (NjEF) i referohet një grupi personash ose një personi me lidhje gjaku ose jo, të cilët banojnë së bashku në një banesë dhe që ndajnë një ekonomi pjesërisht ose plotësisht të përbashkët.</w:t>
            </w:r>
          </w:p>
          <w:p w14:paraId="0045CB8A" w14:textId="77777777" w:rsidR="00D0268D" w:rsidRPr="004108F5" w:rsidRDefault="00D0268D" w:rsidP="004108F5">
            <w:pPr>
              <w:pStyle w:val="BodyText"/>
              <w:spacing w:before="240" w:after="240"/>
              <w:ind w:left="101" w:right="86"/>
              <w:jc w:val="both"/>
              <w:rPr>
                <w:sz w:val="24"/>
                <w:szCs w:val="24"/>
              </w:rPr>
            </w:pPr>
            <w:r w:rsidRPr="004108F5">
              <w:rPr>
                <w:sz w:val="24"/>
                <w:szCs w:val="24"/>
              </w:rPr>
              <w:t>IÇK/IHÇK mat ndryshimin e një shporte përfaqësuese mallrash dhe shërbimesh, të konsumuara në Shqipëri dhe janë llogaritur bazuar në metodologjinë e harmonizuar dhe një numër i caktuar rregulloresh. IÇK/IHÇK janë indekse të tipit Laspeyre.</w:t>
            </w:r>
          </w:p>
          <w:p w14:paraId="109E1034" w14:textId="77777777" w:rsidR="00D0268D" w:rsidRPr="00922DCC" w:rsidRDefault="00D0268D" w:rsidP="00534589">
            <w:pPr>
              <w:pStyle w:val="TableParagraph"/>
              <w:numPr>
                <w:ilvl w:val="0"/>
                <w:numId w:val="5"/>
              </w:numPr>
              <w:tabs>
                <w:tab w:val="left" w:pos="896"/>
              </w:tabs>
              <w:ind w:hanging="429"/>
              <w:jc w:val="both"/>
              <w:rPr>
                <w:sz w:val="24"/>
              </w:rPr>
            </w:pPr>
            <w:r w:rsidRPr="00922DCC">
              <w:rPr>
                <w:sz w:val="24"/>
              </w:rPr>
              <w:t>Të dhëna</w:t>
            </w:r>
            <w:r w:rsidRPr="00922DCC">
              <w:rPr>
                <w:spacing w:val="-2"/>
                <w:sz w:val="24"/>
              </w:rPr>
              <w:t xml:space="preserve"> </w:t>
            </w:r>
            <w:r w:rsidRPr="00922DCC">
              <w:rPr>
                <w:sz w:val="24"/>
              </w:rPr>
              <w:t>mujore:</w:t>
            </w:r>
          </w:p>
          <w:p w14:paraId="1AE04EAC" w14:textId="380DD58E" w:rsidR="00D0268D" w:rsidRPr="00922DCC" w:rsidRDefault="00AF76A1" w:rsidP="00CF1D1D">
            <w:pPr>
              <w:pStyle w:val="TableParagraph"/>
              <w:numPr>
                <w:ilvl w:val="1"/>
                <w:numId w:val="5"/>
              </w:numPr>
              <w:spacing w:before="8"/>
              <w:jc w:val="both"/>
              <w:rPr>
                <w:sz w:val="24"/>
              </w:rPr>
            </w:pPr>
            <w:r>
              <w:rPr>
                <w:sz w:val="24"/>
              </w:rPr>
              <w:t>Indeks,</w:t>
            </w:r>
          </w:p>
          <w:p w14:paraId="2A36CBAC" w14:textId="77777777" w:rsidR="00D0268D" w:rsidRPr="00922DCC" w:rsidRDefault="00D0268D" w:rsidP="00534589">
            <w:pPr>
              <w:pStyle w:val="TableParagraph"/>
              <w:numPr>
                <w:ilvl w:val="1"/>
                <w:numId w:val="5"/>
              </w:numPr>
              <w:tabs>
                <w:tab w:val="left" w:pos="1212"/>
              </w:tabs>
              <w:ind w:hanging="253"/>
              <w:jc w:val="both"/>
              <w:rPr>
                <w:sz w:val="24"/>
              </w:rPr>
            </w:pPr>
            <w:r w:rsidRPr="00922DCC">
              <w:rPr>
                <w:sz w:val="24"/>
              </w:rPr>
              <w:t>Ndryshimet</w:t>
            </w:r>
            <w:r w:rsidRPr="00922DCC">
              <w:rPr>
                <w:spacing w:val="-9"/>
                <w:sz w:val="24"/>
              </w:rPr>
              <w:t xml:space="preserve"> </w:t>
            </w:r>
            <w:r w:rsidRPr="00922DCC">
              <w:rPr>
                <w:sz w:val="24"/>
              </w:rPr>
              <w:t>vjetore,</w:t>
            </w:r>
          </w:p>
          <w:p w14:paraId="13305177" w14:textId="77777777" w:rsidR="00D0268D" w:rsidRPr="00922DCC" w:rsidRDefault="00D0268D" w:rsidP="00534589">
            <w:pPr>
              <w:pStyle w:val="TableParagraph"/>
              <w:numPr>
                <w:ilvl w:val="1"/>
                <w:numId w:val="5"/>
              </w:numPr>
              <w:tabs>
                <w:tab w:val="left" w:pos="1212"/>
              </w:tabs>
              <w:ind w:hanging="253"/>
              <w:jc w:val="both"/>
              <w:rPr>
                <w:sz w:val="24"/>
              </w:rPr>
            </w:pPr>
            <w:r w:rsidRPr="00922DCC">
              <w:rPr>
                <w:sz w:val="24"/>
              </w:rPr>
              <w:t>Ndryshimet</w:t>
            </w:r>
            <w:r w:rsidRPr="00922DCC">
              <w:rPr>
                <w:spacing w:val="-10"/>
                <w:sz w:val="24"/>
              </w:rPr>
              <w:t xml:space="preserve"> </w:t>
            </w:r>
            <w:r w:rsidRPr="00922DCC">
              <w:rPr>
                <w:sz w:val="24"/>
              </w:rPr>
              <w:t>mujore,</w:t>
            </w:r>
          </w:p>
          <w:p w14:paraId="3FB1FCC0" w14:textId="77777777" w:rsidR="00D0268D" w:rsidRPr="00922DCC" w:rsidRDefault="00D0268D" w:rsidP="00534589">
            <w:pPr>
              <w:pStyle w:val="TableParagraph"/>
              <w:numPr>
                <w:ilvl w:val="1"/>
                <w:numId w:val="5"/>
              </w:numPr>
              <w:tabs>
                <w:tab w:val="left" w:pos="1212"/>
              </w:tabs>
              <w:spacing w:before="1"/>
              <w:ind w:hanging="253"/>
              <w:jc w:val="both"/>
              <w:rPr>
                <w:sz w:val="24"/>
              </w:rPr>
            </w:pPr>
            <w:r w:rsidRPr="00922DCC">
              <w:rPr>
                <w:sz w:val="24"/>
              </w:rPr>
              <w:t>Ndryshimet mestare</w:t>
            </w:r>
            <w:r w:rsidRPr="00922DCC">
              <w:rPr>
                <w:spacing w:val="-1"/>
                <w:sz w:val="24"/>
              </w:rPr>
              <w:t xml:space="preserve"> </w:t>
            </w:r>
            <w:r w:rsidRPr="00922DCC">
              <w:rPr>
                <w:sz w:val="24"/>
              </w:rPr>
              <w:t>vjetore.</w:t>
            </w:r>
          </w:p>
          <w:p w14:paraId="2A3A2645" w14:textId="77777777" w:rsidR="00D0268D" w:rsidRPr="00922DCC" w:rsidRDefault="00D0268D" w:rsidP="00534589">
            <w:pPr>
              <w:pStyle w:val="TableParagraph"/>
              <w:numPr>
                <w:ilvl w:val="0"/>
                <w:numId w:val="5"/>
              </w:numPr>
              <w:tabs>
                <w:tab w:val="left" w:pos="895"/>
                <w:tab w:val="left" w:pos="896"/>
              </w:tabs>
              <w:ind w:hanging="429"/>
              <w:jc w:val="both"/>
              <w:rPr>
                <w:sz w:val="24"/>
              </w:rPr>
            </w:pPr>
            <w:r w:rsidRPr="00922DCC">
              <w:rPr>
                <w:sz w:val="24"/>
              </w:rPr>
              <w:t>Të dhëna vjetore:</w:t>
            </w:r>
          </w:p>
          <w:p w14:paraId="13DAFAB6" w14:textId="77777777" w:rsidR="00D0268D" w:rsidRPr="00922DCC" w:rsidRDefault="00D0268D" w:rsidP="00534589">
            <w:pPr>
              <w:pStyle w:val="TableParagraph"/>
              <w:numPr>
                <w:ilvl w:val="1"/>
                <w:numId w:val="5"/>
              </w:numPr>
              <w:tabs>
                <w:tab w:val="left" w:pos="1212"/>
              </w:tabs>
              <w:spacing w:before="16"/>
              <w:ind w:hanging="253"/>
              <w:jc w:val="both"/>
              <w:rPr>
                <w:sz w:val="24"/>
              </w:rPr>
            </w:pPr>
            <w:r w:rsidRPr="00922DCC">
              <w:rPr>
                <w:sz w:val="24"/>
              </w:rPr>
              <w:t>Indeksi mesatar dhe përqindja e ndryshimit,</w:t>
            </w:r>
          </w:p>
          <w:p w14:paraId="5E06B16A" w14:textId="52D0E332" w:rsidR="00D0268D" w:rsidRPr="00922DCC" w:rsidRDefault="00D0268D" w:rsidP="00D215E1">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lastRenderedPageBreak/>
              <w:t>Peshat e produkteve në nivel 4</w:t>
            </w:r>
            <w:r w:rsidRPr="00922DCC">
              <w:rPr>
                <w:rFonts w:ascii="Times New Roman" w:hAnsi="Times New Roman" w:cs="Times New Roman"/>
                <w:spacing w:val="-2"/>
                <w:sz w:val="24"/>
              </w:rPr>
              <w:t xml:space="preserve"> </w:t>
            </w:r>
            <w:r w:rsidRPr="00922DCC">
              <w:rPr>
                <w:rFonts w:ascii="Times New Roman" w:hAnsi="Times New Roman" w:cs="Times New Roman"/>
                <w:sz w:val="24"/>
              </w:rPr>
              <w:t>shifror.</w:t>
            </w:r>
          </w:p>
        </w:tc>
      </w:tr>
      <w:tr w:rsidR="00D0268D" w:rsidRPr="00430D9B" w14:paraId="065C0DE2" w14:textId="77777777" w:rsidTr="00F36001">
        <w:trPr>
          <w:trHeight w:val="562"/>
        </w:trPr>
        <w:tc>
          <w:tcPr>
            <w:tcW w:w="2520" w:type="dxa"/>
            <w:shd w:val="clear" w:color="auto" w:fill="FFFFCC"/>
            <w:vAlign w:val="center"/>
            <w:hideMark/>
          </w:tcPr>
          <w:p w14:paraId="0B212FDA" w14:textId="77777777" w:rsidR="00D0268D" w:rsidRPr="00EC61B9" w:rsidRDefault="00D0268D" w:rsidP="00D0268D">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lastRenderedPageBreak/>
              <w:t>3.5. Njësia statistikore</w:t>
            </w:r>
          </w:p>
        </w:tc>
        <w:tc>
          <w:tcPr>
            <w:tcW w:w="8010" w:type="dxa"/>
            <w:shd w:val="clear" w:color="auto" w:fill="auto"/>
            <w:noWrap/>
            <w:vAlign w:val="center"/>
          </w:tcPr>
          <w:p w14:paraId="107EA572" w14:textId="77777777" w:rsidR="00D0268D" w:rsidRPr="00EC61B9" w:rsidRDefault="00D0268D" w:rsidP="002C1650">
            <w:pPr>
              <w:pStyle w:val="BodyText"/>
              <w:spacing w:before="200"/>
              <w:ind w:left="101" w:right="86"/>
              <w:jc w:val="both"/>
              <w:rPr>
                <w:sz w:val="24"/>
                <w:szCs w:val="24"/>
              </w:rPr>
            </w:pPr>
            <w:r w:rsidRPr="00EC61B9">
              <w:rPr>
                <w:sz w:val="24"/>
                <w:szCs w:val="24"/>
              </w:rPr>
              <w:t>Çdo indeks (IÇK) apo ndryshim çmimi i publikuar i referohet “konsumit final të familjeve individuale” në Shqipëri.</w:t>
            </w:r>
          </w:p>
          <w:p w14:paraId="13357F29" w14:textId="659DAF06" w:rsidR="00D0268D" w:rsidRPr="004108F5" w:rsidRDefault="00D0268D" w:rsidP="002C1650">
            <w:pPr>
              <w:pStyle w:val="BodyText"/>
              <w:spacing w:after="200"/>
              <w:ind w:left="101" w:right="86"/>
              <w:jc w:val="both"/>
              <w:rPr>
                <w:sz w:val="24"/>
                <w:szCs w:val="24"/>
              </w:rPr>
            </w:pPr>
            <w:r w:rsidRPr="00EC61B9">
              <w:rPr>
                <w:sz w:val="24"/>
                <w:szCs w:val="24"/>
              </w:rPr>
              <w:t>Çdo indeks (IHÇK) apo ndryshim çmimi i publikuar i referohet “shpenzimeve monetare të konsumit final” në Shqipëri. Njësia statistikore është NjEF-ja që kryen shpenzimet e konsumit në Shqipëri.</w:t>
            </w:r>
          </w:p>
        </w:tc>
      </w:tr>
      <w:tr w:rsidR="00D0268D" w:rsidRPr="00430D9B" w14:paraId="2449BE8A" w14:textId="77777777" w:rsidTr="00F36001">
        <w:trPr>
          <w:trHeight w:val="562"/>
        </w:trPr>
        <w:tc>
          <w:tcPr>
            <w:tcW w:w="2520" w:type="dxa"/>
            <w:shd w:val="clear" w:color="auto" w:fill="FFFFCC"/>
            <w:vAlign w:val="center"/>
            <w:hideMark/>
          </w:tcPr>
          <w:p w14:paraId="148D3D3E" w14:textId="77777777" w:rsidR="00D0268D" w:rsidRPr="00EC61B9" w:rsidRDefault="00D0268D" w:rsidP="00EC61B9">
            <w:pPr>
              <w:spacing w:after="0" w:line="240" w:lineRule="auto"/>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t>3.6. Popullata statistikore </w:t>
            </w:r>
          </w:p>
        </w:tc>
        <w:tc>
          <w:tcPr>
            <w:tcW w:w="8010" w:type="dxa"/>
            <w:shd w:val="clear" w:color="auto" w:fill="auto"/>
            <w:vAlign w:val="center"/>
          </w:tcPr>
          <w:p w14:paraId="09733876" w14:textId="5ABAE421" w:rsidR="00D0268D" w:rsidRPr="00EC61B9" w:rsidRDefault="00D0268D" w:rsidP="00390474">
            <w:pPr>
              <w:pStyle w:val="BodyText"/>
              <w:spacing w:before="200" w:after="200"/>
              <w:ind w:left="101" w:right="86"/>
              <w:jc w:val="both"/>
              <w:rPr>
                <w:noProof/>
                <w:color w:val="000000"/>
                <w:sz w:val="24"/>
                <w:szCs w:val="24"/>
                <w:lang w:eastAsia="sq-AL"/>
              </w:rPr>
            </w:pPr>
            <w:r w:rsidRPr="00EC61B9">
              <w:rPr>
                <w:sz w:val="24"/>
                <w:szCs w:val="24"/>
              </w:rPr>
              <w:t>Popullata statistikore e synuar në IÇK janë shpenzimet monetare të konsumit final të NjEF-ve shqiptare rezidente në territorin e Shqipërisë. IÇK krahason të gjitha blerjet e bëra nga familjet shqiptare brenda dhe jashtë territorit të vendit, vetëm nga personat rezident. IÇK përjashton interesat dhe kartat e kreditit, duke i konsideruar ato si kosto financiare, jo si shpenzime konsumatore. Popullata statistikore e synuar në IHÇK janë “shpenzimet monetare të konsumit final” të NjEF-ve shqiptare dhe të huaja në territorin e Shqipërisë. Ky përkufizim ndjek konceptin e Llogarive Kombëtare të Sistemit Evropian të Llogarive (ESA 2010). IHÇK krahason të gjitha blerjet nga familjet shqiptare dhe jo shqiptare (rezidente dhe jo rezidente) brenda territorit të vendit. IHÇK mbulon çmimet e paguara për mallra dhe shërbime në shkëmbime financiare. Çmimet që maten janë ato që faktikisht paguhen nga konsumatori. IHÇK përjashton interesat dhe kartat e kreditit, duke i konsideruar ato si kosto financiare dhe jo si shpenzime konsumatore.</w:t>
            </w:r>
          </w:p>
        </w:tc>
      </w:tr>
      <w:tr w:rsidR="00D0268D" w:rsidRPr="00B63EEA" w14:paraId="146C2AAD" w14:textId="77777777" w:rsidTr="00F36001">
        <w:trPr>
          <w:trHeight w:hRule="exact" w:val="829"/>
        </w:trPr>
        <w:tc>
          <w:tcPr>
            <w:tcW w:w="2520" w:type="dxa"/>
            <w:shd w:val="clear" w:color="auto" w:fill="FFFFCC"/>
            <w:vAlign w:val="center"/>
            <w:hideMark/>
          </w:tcPr>
          <w:p w14:paraId="3C1F8C66" w14:textId="77777777" w:rsidR="00D0268D" w:rsidRPr="00EC61B9" w:rsidRDefault="00D0268D" w:rsidP="00B63EEA">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t>3.7. Zona e referencës</w:t>
            </w:r>
          </w:p>
        </w:tc>
        <w:tc>
          <w:tcPr>
            <w:tcW w:w="8010" w:type="dxa"/>
            <w:shd w:val="clear" w:color="auto" w:fill="auto"/>
            <w:noWrap/>
          </w:tcPr>
          <w:p w14:paraId="2159FDD9" w14:textId="544C8FC4" w:rsidR="00D0268D" w:rsidRPr="00B63EEA" w:rsidRDefault="00D0268D" w:rsidP="007F2213">
            <w:pPr>
              <w:pStyle w:val="BodyText"/>
              <w:spacing w:before="200" w:after="200"/>
              <w:ind w:left="101" w:right="86"/>
              <w:jc w:val="both"/>
              <w:rPr>
                <w:noProof/>
                <w:color w:val="000000"/>
                <w:sz w:val="24"/>
                <w:szCs w:val="24"/>
                <w:lang w:eastAsia="sq-AL"/>
              </w:rPr>
            </w:pPr>
            <w:r w:rsidRPr="00B63EEA">
              <w:rPr>
                <w:noProof/>
                <w:color w:val="000000"/>
                <w:sz w:val="24"/>
                <w:szCs w:val="24"/>
                <w:lang w:eastAsia="sq-AL"/>
              </w:rPr>
              <w:t>Shqipëria ka 12 qarqe. Për qëllim të llogaritjes së IÇK/IHÇK-së janë përdorur 11 qarqe, qarku i Kukësit është përfaqësuar nga qarku Dibër.</w:t>
            </w:r>
          </w:p>
        </w:tc>
      </w:tr>
      <w:tr w:rsidR="00D0268D" w:rsidRPr="00B63EEA" w14:paraId="7AAFC37C" w14:textId="77777777" w:rsidTr="00F36001">
        <w:trPr>
          <w:trHeight w:hRule="exact" w:val="901"/>
        </w:trPr>
        <w:tc>
          <w:tcPr>
            <w:tcW w:w="2520" w:type="dxa"/>
            <w:shd w:val="clear" w:color="auto" w:fill="FFFFCC"/>
            <w:vAlign w:val="center"/>
            <w:hideMark/>
          </w:tcPr>
          <w:p w14:paraId="14ADF535" w14:textId="77777777" w:rsidR="00D0268D" w:rsidRPr="00EC61B9" w:rsidRDefault="00D0268D" w:rsidP="00B63EEA">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t>3.8. Mbulimi në kohë </w:t>
            </w:r>
          </w:p>
        </w:tc>
        <w:tc>
          <w:tcPr>
            <w:tcW w:w="8010" w:type="dxa"/>
            <w:shd w:val="clear" w:color="auto" w:fill="auto"/>
          </w:tcPr>
          <w:p w14:paraId="70A4BB3B" w14:textId="37E817FC" w:rsidR="00D0268D" w:rsidRPr="00B63EEA" w:rsidRDefault="00D0268D" w:rsidP="007F2213">
            <w:pPr>
              <w:pStyle w:val="BodyText"/>
              <w:spacing w:before="200" w:after="200"/>
              <w:ind w:left="101" w:right="86"/>
              <w:jc w:val="both"/>
              <w:rPr>
                <w:noProof/>
                <w:color w:val="000000"/>
                <w:sz w:val="24"/>
                <w:szCs w:val="24"/>
                <w:lang w:eastAsia="sq-AL"/>
              </w:rPr>
            </w:pPr>
            <w:r w:rsidRPr="00B63EEA">
              <w:rPr>
                <w:noProof/>
                <w:color w:val="000000"/>
                <w:sz w:val="24"/>
                <w:szCs w:val="24"/>
                <w:lang w:eastAsia="sq-AL"/>
              </w:rPr>
              <w:t>IÇK për Shqipërinë ekziston në seri kohore që nga viti 1993. IHÇK për Shqipërinë ekziston në seri kohore që nga viti 2016.</w:t>
            </w:r>
          </w:p>
        </w:tc>
      </w:tr>
      <w:tr w:rsidR="00D0268D" w:rsidRPr="00B63EEA" w14:paraId="4EE89607" w14:textId="77777777" w:rsidTr="00F36001">
        <w:trPr>
          <w:trHeight w:hRule="exact" w:val="874"/>
        </w:trPr>
        <w:tc>
          <w:tcPr>
            <w:tcW w:w="2520" w:type="dxa"/>
            <w:shd w:val="clear" w:color="auto" w:fill="FFFFCC"/>
            <w:noWrap/>
            <w:vAlign w:val="center"/>
            <w:hideMark/>
          </w:tcPr>
          <w:p w14:paraId="43EB7265" w14:textId="77777777" w:rsidR="00D0268D" w:rsidRPr="00EC61B9" w:rsidRDefault="00D0268D" w:rsidP="00B63EEA">
            <w:pPr>
              <w:spacing w:after="0"/>
              <w:rPr>
                <w:rFonts w:ascii="Times New Roman" w:eastAsia="Times New Roman" w:hAnsi="Times New Roman" w:cs="Times New Roman"/>
                <w:noProof/>
                <w:color w:val="000000"/>
                <w:sz w:val="24"/>
                <w:szCs w:val="24"/>
                <w:lang w:val="sq-AL" w:eastAsia="sq-AL"/>
              </w:rPr>
            </w:pPr>
            <w:r w:rsidRPr="00EC61B9">
              <w:rPr>
                <w:rFonts w:ascii="Times New Roman" w:eastAsia="Times New Roman" w:hAnsi="Times New Roman" w:cs="Times New Roman"/>
                <w:noProof/>
                <w:color w:val="000000"/>
                <w:sz w:val="24"/>
                <w:szCs w:val="24"/>
                <w:lang w:val="sq-AL" w:eastAsia="sq-AL"/>
              </w:rPr>
              <w:t>3.9. Periudha bazë</w:t>
            </w:r>
          </w:p>
        </w:tc>
        <w:tc>
          <w:tcPr>
            <w:tcW w:w="8010" w:type="dxa"/>
            <w:shd w:val="clear" w:color="auto" w:fill="auto"/>
            <w:noWrap/>
          </w:tcPr>
          <w:p w14:paraId="3A905A65" w14:textId="07824139" w:rsidR="00D0268D" w:rsidRPr="00B63EEA" w:rsidRDefault="00D0268D" w:rsidP="00A25E09">
            <w:pPr>
              <w:pStyle w:val="BodyText"/>
              <w:spacing w:before="200" w:after="200"/>
              <w:ind w:left="101" w:right="86"/>
              <w:jc w:val="both"/>
              <w:rPr>
                <w:noProof/>
                <w:color w:val="000000"/>
                <w:sz w:val="24"/>
                <w:szCs w:val="24"/>
                <w:lang w:eastAsia="sq-AL"/>
              </w:rPr>
            </w:pPr>
            <w:r w:rsidRPr="00B63EEA">
              <w:rPr>
                <w:noProof/>
                <w:color w:val="000000"/>
                <w:sz w:val="24"/>
                <w:szCs w:val="24"/>
                <w:lang w:eastAsia="sq-AL"/>
              </w:rPr>
              <w:t>Periudha referuese (bazë) për IÇK/IHÇK është muaji Dhjetor 20</w:t>
            </w:r>
            <w:r w:rsidR="00A25E09">
              <w:rPr>
                <w:noProof/>
                <w:color w:val="000000"/>
                <w:sz w:val="24"/>
                <w:szCs w:val="24"/>
                <w:lang w:eastAsia="sq-AL"/>
              </w:rPr>
              <w:t>20</w:t>
            </w:r>
            <w:r w:rsidRPr="00B63EEA">
              <w:rPr>
                <w:noProof/>
                <w:color w:val="000000"/>
                <w:sz w:val="24"/>
                <w:szCs w:val="24"/>
                <w:lang w:eastAsia="sq-AL"/>
              </w:rPr>
              <w:t xml:space="preserve"> (Dhjetor 20</w:t>
            </w:r>
            <w:r w:rsidR="00A25E09">
              <w:rPr>
                <w:noProof/>
                <w:color w:val="000000"/>
                <w:sz w:val="24"/>
                <w:szCs w:val="24"/>
                <w:lang w:eastAsia="sq-AL"/>
              </w:rPr>
              <w:t>20</w:t>
            </w:r>
            <w:r w:rsidRPr="00B63EEA">
              <w:rPr>
                <w:noProof/>
                <w:color w:val="000000"/>
                <w:sz w:val="24"/>
                <w:szCs w:val="24"/>
                <w:lang w:eastAsia="sq-AL"/>
              </w:rPr>
              <w:t>=100).</w:t>
            </w:r>
          </w:p>
        </w:tc>
      </w:tr>
      <w:tr w:rsidR="00D0268D" w:rsidRPr="00B63EEA" w14:paraId="2CB071F4" w14:textId="77777777" w:rsidTr="00F36001">
        <w:trPr>
          <w:trHeight w:hRule="exact" w:val="2620"/>
        </w:trPr>
        <w:tc>
          <w:tcPr>
            <w:tcW w:w="2520" w:type="dxa"/>
            <w:shd w:val="clear" w:color="auto" w:fill="FBD4B4" w:themeFill="accent6" w:themeFillTint="66"/>
            <w:noWrap/>
            <w:vAlign w:val="center"/>
            <w:hideMark/>
          </w:tcPr>
          <w:p w14:paraId="4BD0735E" w14:textId="0F3AA6A2" w:rsidR="00D0268D" w:rsidRPr="00F36001" w:rsidRDefault="00D0268D" w:rsidP="00F36001">
            <w:pPr>
              <w:pStyle w:val="Heading1"/>
              <w:spacing w:before="0"/>
              <w:rPr>
                <w:rFonts w:ascii="Times New Roman" w:eastAsia="Times New Roman" w:hAnsi="Times New Roman" w:cs="Times New Roman"/>
                <w:noProof/>
                <w:color w:val="000000"/>
                <w:sz w:val="24"/>
                <w:szCs w:val="24"/>
                <w:lang w:val="sq-AL" w:eastAsia="sq-AL"/>
              </w:rPr>
            </w:pPr>
            <w:bookmarkStart w:id="6" w:name="_Toc474418809"/>
            <w:bookmarkStart w:id="7" w:name="_Toc37690428"/>
            <w:r w:rsidRPr="00B63EEA">
              <w:rPr>
                <w:rFonts w:ascii="Times New Roman" w:eastAsia="Times New Roman" w:hAnsi="Times New Roman" w:cs="Times New Roman"/>
                <w:noProof/>
                <w:color w:val="000000"/>
                <w:sz w:val="24"/>
                <w:szCs w:val="24"/>
                <w:lang w:val="sq-AL" w:eastAsia="sq-AL"/>
              </w:rPr>
              <w:t>4. Njësia matëse</w:t>
            </w:r>
            <w:bookmarkEnd w:id="6"/>
            <w:bookmarkEnd w:id="7"/>
          </w:p>
        </w:tc>
        <w:tc>
          <w:tcPr>
            <w:tcW w:w="8010" w:type="dxa"/>
            <w:shd w:val="clear" w:color="auto" w:fill="auto"/>
            <w:noWrap/>
          </w:tcPr>
          <w:p w14:paraId="18769AF9" w14:textId="77777777" w:rsidR="00D0268D" w:rsidRPr="00B63EEA" w:rsidRDefault="00D0268D" w:rsidP="002B2FF9">
            <w:pPr>
              <w:spacing w:before="240" w:after="0"/>
              <w:ind w:left="101" w:right="86"/>
              <w:jc w:val="both"/>
              <w:rPr>
                <w:rFonts w:ascii="Times New Roman" w:eastAsia="Times New Roman" w:hAnsi="Times New Roman" w:cs="Times New Roman"/>
                <w:noProof/>
                <w:color w:val="000000"/>
                <w:sz w:val="24"/>
                <w:szCs w:val="24"/>
                <w:lang w:val="sq-AL" w:eastAsia="sq-AL"/>
              </w:rPr>
            </w:pPr>
            <w:r w:rsidRPr="00B63EEA">
              <w:rPr>
                <w:rFonts w:ascii="Times New Roman" w:eastAsia="Times New Roman" w:hAnsi="Times New Roman" w:cs="Times New Roman"/>
                <w:noProof/>
                <w:color w:val="000000"/>
                <w:sz w:val="24"/>
                <w:szCs w:val="24"/>
                <w:lang w:val="sq-AL" w:eastAsia="sq-AL"/>
              </w:rPr>
              <w:t>Treguesit që përdoren janë:</w:t>
            </w:r>
          </w:p>
          <w:p w14:paraId="30652B22" w14:textId="77777777" w:rsidR="00B63EEA" w:rsidRDefault="00D0268D" w:rsidP="00B63EEA">
            <w:pPr>
              <w:pStyle w:val="ListParagraph"/>
              <w:numPr>
                <w:ilvl w:val="0"/>
                <w:numId w:val="31"/>
              </w:numPr>
              <w:jc w:val="both"/>
              <w:rPr>
                <w:noProof/>
                <w:color w:val="000000"/>
                <w:lang w:val="sq-AL" w:eastAsia="sq-AL"/>
              </w:rPr>
            </w:pPr>
            <w:r w:rsidRPr="00B63EEA">
              <w:rPr>
                <w:noProof/>
                <w:color w:val="000000"/>
                <w:lang w:val="sq-AL" w:eastAsia="sq-AL"/>
              </w:rPr>
              <w:t>Indeksi (që është raporti i çmimeve të një shporte mallrash dhe shërbimesh në një vit të dhënë me çmimet e vitit bazë dhe është i shprehur në përqindje.</w:t>
            </w:r>
          </w:p>
          <w:p w14:paraId="19241375" w14:textId="7521E543" w:rsidR="00D0268D" w:rsidRPr="00B63EEA" w:rsidRDefault="00D0268D" w:rsidP="00B63EEA">
            <w:pPr>
              <w:pStyle w:val="ListParagraph"/>
              <w:numPr>
                <w:ilvl w:val="0"/>
                <w:numId w:val="31"/>
              </w:numPr>
              <w:jc w:val="both"/>
              <w:rPr>
                <w:noProof/>
                <w:color w:val="000000"/>
                <w:lang w:val="sq-AL" w:eastAsia="sq-AL"/>
              </w:rPr>
            </w:pPr>
            <w:r w:rsidRPr="00B63EEA">
              <w:rPr>
                <w:noProof/>
                <w:color w:val="000000"/>
                <w:lang w:val="sq-AL" w:eastAsia="sq-AL"/>
              </w:rPr>
              <w:t>IÇK/IHÇK mund të imagjinohet si një madhësi e konsumit mesatar, që do të shpenzohet në një vit të dhënë, për të blerë disa mallra dhe shërbime bazë që do të kishin kushtuar 100 lekë (njësi monetare) në vitin bazë.)</w:t>
            </w:r>
          </w:p>
          <w:p w14:paraId="180B308B" w14:textId="3460D364" w:rsidR="00D0268D" w:rsidRPr="00B63EEA" w:rsidRDefault="00D0268D" w:rsidP="00B63EEA">
            <w:pPr>
              <w:pStyle w:val="ListParagraph"/>
              <w:numPr>
                <w:ilvl w:val="0"/>
                <w:numId w:val="31"/>
              </w:numPr>
              <w:jc w:val="both"/>
              <w:rPr>
                <w:noProof/>
                <w:color w:val="000000"/>
                <w:lang w:val="sq-AL" w:eastAsia="sq-AL"/>
              </w:rPr>
            </w:pPr>
            <w:r w:rsidRPr="00B63EEA">
              <w:rPr>
                <w:noProof/>
                <w:color w:val="000000"/>
                <w:lang w:val="sq-AL" w:eastAsia="sq-AL"/>
              </w:rPr>
              <w:t>Përqindja e ndryshimit me të njëjtën periudhë të vitit të mëparshëm (ndryshimi vjetor).</w:t>
            </w:r>
          </w:p>
          <w:p w14:paraId="726B8E9F" w14:textId="77777777" w:rsidR="007A1B06" w:rsidRPr="00B63EEA" w:rsidRDefault="00D0268D" w:rsidP="00B63EEA">
            <w:pPr>
              <w:pStyle w:val="ListParagraph"/>
              <w:numPr>
                <w:ilvl w:val="0"/>
                <w:numId w:val="31"/>
              </w:numPr>
              <w:jc w:val="both"/>
              <w:rPr>
                <w:noProof/>
                <w:color w:val="000000"/>
                <w:lang w:val="sq-AL" w:eastAsia="sq-AL"/>
              </w:rPr>
            </w:pPr>
            <w:r w:rsidRPr="00B63EEA">
              <w:rPr>
                <w:noProof/>
                <w:color w:val="000000"/>
                <w:lang w:val="sq-AL" w:eastAsia="sq-AL"/>
              </w:rPr>
              <w:t>Përqindja e ndryshimit me periudhën e mëparshme (ndryshimi mujor).</w:t>
            </w:r>
          </w:p>
          <w:p w14:paraId="16E6BB69" w14:textId="2A7C0228" w:rsidR="00D0268D" w:rsidRPr="00B63EEA" w:rsidRDefault="00D0268D" w:rsidP="00B63EEA">
            <w:pPr>
              <w:pStyle w:val="ListParagraph"/>
              <w:numPr>
                <w:ilvl w:val="0"/>
                <w:numId w:val="31"/>
              </w:numPr>
              <w:spacing w:after="240"/>
              <w:jc w:val="both"/>
              <w:rPr>
                <w:noProof/>
                <w:color w:val="000000"/>
                <w:lang w:val="sq-AL" w:eastAsia="sq-AL"/>
              </w:rPr>
            </w:pPr>
            <w:r w:rsidRPr="00B63EEA">
              <w:rPr>
                <w:noProof/>
                <w:color w:val="000000"/>
                <w:lang w:val="sq-AL" w:eastAsia="sq-AL"/>
              </w:rPr>
              <w:t>Pjesa në përqindje e shpenzimeve ndaj shpenzimeve gjithsej (peshat).</w:t>
            </w:r>
          </w:p>
        </w:tc>
      </w:tr>
      <w:tr w:rsidR="00D0268D" w:rsidRPr="00B63EEA" w14:paraId="43812105" w14:textId="77777777" w:rsidTr="00F36001">
        <w:trPr>
          <w:trHeight w:hRule="exact" w:val="847"/>
        </w:trPr>
        <w:tc>
          <w:tcPr>
            <w:tcW w:w="2520" w:type="dxa"/>
            <w:shd w:val="clear" w:color="auto" w:fill="FBD4B4" w:themeFill="accent6" w:themeFillTint="66"/>
            <w:noWrap/>
            <w:vAlign w:val="center"/>
            <w:hideMark/>
          </w:tcPr>
          <w:p w14:paraId="08106A12" w14:textId="1216D8BF" w:rsidR="00D0268D" w:rsidRPr="00F36001" w:rsidRDefault="00D0268D" w:rsidP="00F36001">
            <w:pPr>
              <w:pStyle w:val="Heading1"/>
              <w:spacing w:before="0"/>
              <w:rPr>
                <w:rFonts w:ascii="Times New Roman" w:eastAsia="Times New Roman" w:hAnsi="Times New Roman" w:cs="Times New Roman"/>
                <w:noProof/>
                <w:color w:val="000000"/>
                <w:sz w:val="24"/>
                <w:szCs w:val="24"/>
                <w:lang w:val="sq-AL" w:eastAsia="sq-AL"/>
              </w:rPr>
            </w:pPr>
            <w:bookmarkStart w:id="8" w:name="_Toc474418810"/>
            <w:bookmarkStart w:id="9" w:name="_Toc37690429"/>
            <w:r w:rsidRPr="00B63EEA">
              <w:rPr>
                <w:rFonts w:ascii="Times New Roman" w:eastAsia="Times New Roman" w:hAnsi="Times New Roman" w:cs="Times New Roman"/>
                <w:noProof/>
                <w:color w:val="000000"/>
                <w:sz w:val="24"/>
                <w:szCs w:val="24"/>
                <w:lang w:val="sq-AL" w:eastAsia="sq-AL"/>
              </w:rPr>
              <w:t>5. Periudha e referencës</w:t>
            </w:r>
            <w:bookmarkEnd w:id="8"/>
            <w:bookmarkEnd w:id="9"/>
          </w:p>
        </w:tc>
        <w:tc>
          <w:tcPr>
            <w:tcW w:w="8010" w:type="dxa"/>
            <w:shd w:val="clear" w:color="auto" w:fill="auto"/>
            <w:noWrap/>
          </w:tcPr>
          <w:p w14:paraId="78C1F280" w14:textId="7EBF77EB" w:rsidR="00D0268D" w:rsidRPr="00B63EEA" w:rsidRDefault="00D0268D" w:rsidP="00414C10">
            <w:pPr>
              <w:pStyle w:val="BodyText"/>
              <w:spacing w:before="200" w:after="200"/>
              <w:ind w:left="101" w:right="86"/>
              <w:jc w:val="both"/>
              <w:rPr>
                <w:noProof/>
                <w:color w:val="000000"/>
                <w:sz w:val="24"/>
                <w:szCs w:val="24"/>
                <w:lang w:eastAsia="sq-AL"/>
              </w:rPr>
            </w:pPr>
            <w:r w:rsidRPr="00715148">
              <w:rPr>
                <w:noProof/>
                <w:color w:val="000000"/>
                <w:sz w:val="24"/>
                <w:szCs w:val="24"/>
                <w:lang w:eastAsia="sq-AL"/>
              </w:rPr>
              <w:t>Periudha e referencës së të dhënave për IÇK/IHÇK është muaji</w:t>
            </w:r>
            <w:r w:rsidR="00DF66D2" w:rsidRPr="00715148">
              <w:rPr>
                <w:noProof/>
                <w:color w:val="000000"/>
                <w:sz w:val="24"/>
                <w:szCs w:val="24"/>
                <w:lang w:eastAsia="sq-AL"/>
              </w:rPr>
              <w:t>.</w:t>
            </w:r>
            <w:r w:rsidR="00AC6808" w:rsidRPr="00715148">
              <w:rPr>
                <w:noProof/>
                <w:color w:val="000000"/>
                <w:sz w:val="24"/>
                <w:szCs w:val="24"/>
                <w:lang w:eastAsia="sq-AL"/>
              </w:rPr>
              <w:t xml:space="preserve"> Ky raport i referohet viti</w:t>
            </w:r>
            <w:r w:rsidR="000D3437" w:rsidRPr="00715148">
              <w:rPr>
                <w:noProof/>
                <w:color w:val="000000"/>
                <w:sz w:val="24"/>
                <w:szCs w:val="24"/>
                <w:lang w:eastAsia="sq-AL"/>
              </w:rPr>
              <w:t>t</w:t>
            </w:r>
            <w:r w:rsidR="00AC6808" w:rsidRPr="00715148">
              <w:rPr>
                <w:noProof/>
                <w:color w:val="000000"/>
                <w:sz w:val="24"/>
                <w:szCs w:val="24"/>
                <w:lang w:eastAsia="sq-AL"/>
              </w:rPr>
              <w:t xml:space="preserve"> 20</w:t>
            </w:r>
            <w:r w:rsidR="00414C10" w:rsidRPr="00715148">
              <w:rPr>
                <w:noProof/>
                <w:color w:val="000000"/>
                <w:sz w:val="24"/>
                <w:szCs w:val="24"/>
                <w:lang w:eastAsia="sq-AL"/>
              </w:rPr>
              <w:t>20</w:t>
            </w:r>
            <w:r w:rsidR="00AC6808" w:rsidRPr="00715148">
              <w:rPr>
                <w:noProof/>
                <w:color w:val="000000"/>
                <w:sz w:val="24"/>
                <w:szCs w:val="24"/>
                <w:lang w:eastAsia="sq-AL"/>
              </w:rPr>
              <w:t>.</w:t>
            </w:r>
          </w:p>
        </w:tc>
      </w:tr>
      <w:tr w:rsidR="00D0268D" w:rsidRPr="00430D9B" w14:paraId="68477FCE" w14:textId="77777777" w:rsidTr="00F36001">
        <w:trPr>
          <w:trHeight w:val="683"/>
        </w:trPr>
        <w:tc>
          <w:tcPr>
            <w:tcW w:w="10530" w:type="dxa"/>
            <w:gridSpan w:val="2"/>
            <w:shd w:val="clear" w:color="auto" w:fill="FBD4B4" w:themeFill="accent6" w:themeFillTint="66"/>
            <w:noWrap/>
            <w:vAlign w:val="center"/>
            <w:hideMark/>
          </w:tcPr>
          <w:p w14:paraId="4BDC94DB" w14:textId="5AB89AC3" w:rsidR="00D0268D" w:rsidRPr="00EC61B9" w:rsidRDefault="00D0268D" w:rsidP="00B917CC">
            <w:pPr>
              <w:pStyle w:val="Heading1"/>
              <w:spacing w:before="0"/>
              <w:rPr>
                <w:rFonts w:ascii="Times New Roman" w:eastAsia="Times New Roman" w:hAnsi="Times New Roman" w:cs="Times New Roman"/>
                <w:noProof/>
                <w:color w:val="000000"/>
                <w:sz w:val="24"/>
                <w:szCs w:val="24"/>
                <w:lang w:val="sq-AL" w:eastAsia="sq-AL"/>
              </w:rPr>
            </w:pPr>
            <w:bookmarkStart w:id="10" w:name="_Toc474418811"/>
            <w:bookmarkStart w:id="11" w:name="_Toc37690430"/>
            <w:r w:rsidRPr="00EC61B9">
              <w:rPr>
                <w:rFonts w:ascii="Times New Roman" w:eastAsia="Times New Roman" w:hAnsi="Times New Roman" w:cs="Times New Roman"/>
                <w:noProof/>
                <w:color w:val="000000"/>
                <w:sz w:val="24"/>
                <w:szCs w:val="24"/>
                <w:lang w:val="sq-AL" w:eastAsia="sq-AL"/>
              </w:rPr>
              <w:t>6. Mandati institucional</w:t>
            </w:r>
            <w:bookmarkEnd w:id="10"/>
            <w:bookmarkEnd w:id="11"/>
          </w:p>
        </w:tc>
      </w:tr>
      <w:tr w:rsidR="00D0268D" w:rsidRPr="00430D9B" w14:paraId="34E4794C" w14:textId="77777777" w:rsidTr="004F300B">
        <w:trPr>
          <w:trHeight w:val="562"/>
        </w:trPr>
        <w:tc>
          <w:tcPr>
            <w:tcW w:w="2520" w:type="dxa"/>
            <w:shd w:val="clear" w:color="auto" w:fill="FFFFCC"/>
            <w:noWrap/>
            <w:vAlign w:val="center"/>
            <w:hideMark/>
          </w:tcPr>
          <w:p w14:paraId="6CD19519" w14:textId="77777777" w:rsidR="00364920" w:rsidRDefault="00364920" w:rsidP="00D0268D">
            <w:pPr>
              <w:spacing w:after="0"/>
              <w:rPr>
                <w:rFonts w:ascii="Times New Roman" w:eastAsia="Times New Roman" w:hAnsi="Times New Roman" w:cs="Times New Roman"/>
                <w:noProof/>
                <w:color w:val="000000"/>
                <w:sz w:val="24"/>
                <w:szCs w:val="24"/>
                <w:lang w:val="sq-AL" w:eastAsia="sq-AL"/>
              </w:rPr>
            </w:pPr>
          </w:p>
          <w:p w14:paraId="19FEF168" w14:textId="0EC669B2"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6.1. Akte ligjore dhe </w:t>
            </w:r>
            <w:r w:rsidRPr="00430D9B">
              <w:rPr>
                <w:rFonts w:ascii="Times New Roman" w:eastAsia="Times New Roman" w:hAnsi="Times New Roman" w:cs="Times New Roman"/>
                <w:noProof/>
                <w:color w:val="000000"/>
                <w:sz w:val="24"/>
                <w:szCs w:val="24"/>
                <w:lang w:val="sq-AL" w:eastAsia="sq-AL"/>
              </w:rPr>
              <w:lastRenderedPageBreak/>
              <w:t>marrëveshje të tjera</w:t>
            </w:r>
          </w:p>
        </w:tc>
        <w:tc>
          <w:tcPr>
            <w:tcW w:w="8010" w:type="dxa"/>
            <w:shd w:val="clear" w:color="auto" w:fill="auto"/>
            <w:vAlign w:val="center"/>
          </w:tcPr>
          <w:p w14:paraId="002007E7" w14:textId="61DCBBCA" w:rsidR="00D0268D" w:rsidRPr="00D5443A" w:rsidRDefault="00D0268D" w:rsidP="00D5443A">
            <w:pPr>
              <w:pStyle w:val="BodyText"/>
              <w:spacing w:before="240"/>
              <w:ind w:left="101" w:right="86"/>
              <w:jc w:val="both"/>
              <w:rPr>
                <w:sz w:val="24"/>
                <w:szCs w:val="24"/>
              </w:rPr>
            </w:pPr>
            <w:r w:rsidRPr="00D5443A">
              <w:rPr>
                <w:sz w:val="24"/>
                <w:szCs w:val="24"/>
              </w:rPr>
              <w:lastRenderedPageBreak/>
              <w:t>Indekset e Çmimeve të Konsumit IÇK/IHÇK llogariten bazuar në:</w:t>
            </w:r>
          </w:p>
          <w:p w14:paraId="49014BCD" w14:textId="77777777" w:rsidR="00211166" w:rsidRPr="00D5443A" w:rsidRDefault="0035166D" w:rsidP="00D5443A">
            <w:pPr>
              <w:pStyle w:val="BodyText"/>
              <w:numPr>
                <w:ilvl w:val="0"/>
                <w:numId w:val="25"/>
              </w:numPr>
              <w:ind w:right="86"/>
              <w:jc w:val="both"/>
              <w:rPr>
                <w:sz w:val="24"/>
                <w:szCs w:val="24"/>
              </w:rPr>
            </w:pPr>
            <w:hyperlink r:id="rId10" w:history="1">
              <w:r w:rsidR="00D0268D" w:rsidRPr="00D5443A">
                <w:rPr>
                  <w:rStyle w:val="Hyperlink"/>
                  <w:sz w:val="24"/>
                  <w:szCs w:val="24"/>
                </w:rPr>
                <w:t>Rregulloren e KE Nr</w:t>
              </w:r>
              <w:r w:rsidR="00D0268D" w:rsidRPr="00D5443A">
                <w:rPr>
                  <w:rStyle w:val="Hyperlink"/>
                  <w:spacing w:val="1"/>
                  <w:sz w:val="24"/>
                  <w:szCs w:val="24"/>
                </w:rPr>
                <w:t xml:space="preserve"> </w:t>
              </w:r>
              <w:r w:rsidR="00D0268D" w:rsidRPr="00D5443A">
                <w:rPr>
                  <w:rStyle w:val="Hyperlink"/>
                  <w:sz w:val="24"/>
                  <w:szCs w:val="24"/>
                </w:rPr>
                <w:t>2494/95,</w:t>
              </w:r>
            </w:hyperlink>
          </w:p>
          <w:p w14:paraId="1EFA3F01" w14:textId="77777777" w:rsidR="00211166" w:rsidRPr="00D5443A" w:rsidRDefault="0035166D" w:rsidP="00D5443A">
            <w:pPr>
              <w:pStyle w:val="BodyText"/>
              <w:numPr>
                <w:ilvl w:val="0"/>
                <w:numId w:val="25"/>
              </w:numPr>
              <w:ind w:right="86"/>
              <w:jc w:val="both"/>
              <w:rPr>
                <w:sz w:val="24"/>
                <w:szCs w:val="24"/>
              </w:rPr>
            </w:pPr>
            <w:hyperlink r:id="rId11" w:history="1">
              <w:r w:rsidR="00D0268D" w:rsidRPr="00D5443A">
                <w:rPr>
                  <w:rStyle w:val="Hyperlink"/>
                  <w:sz w:val="24"/>
                  <w:szCs w:val="24"/>
                </w:rPr>
                <w:t>Ligjin Nr. 17/2018 për Statistikat</w:t>
              </w:r>
              <w:r w:rsidR="00D0268D" w:rsidRPr="00D5443A">
                <w:rPr>
                  <w:rStyle w:val="Hyperlink"/>
                  <w:spacing w:val="-1"/>
                  <w:sz w:val="24"/>
                  <w:szCs w:val="24"/>
                </w:rPr>
                <w:t xml:space="preserve"> </w:t>
              </w:r>
              <w:r w:rsidR="00D0268D" w:rsidRPr="00D5443A">
                <w:rPr>
                  <w:rStyle w:val="Hyperlink"/>
                  <w:sz w:val="24"/>
                  <w:szCs w:val="24"/>
                </w:rPr>
                <w:t>Zyrtare;</w:t>
              </w:r>
            </w:hyperlink>
          </w:p>
          <w:p w14:paraId="30FBA201" w14:textId="2406410C" w:rsidR="00D215E1" w:rsidRPr="00D5443A" w:rsidRDefault="0035166D" w:rsidP="00D5443A">
            <w:pPr>
              <w:pStyle w:val="BodyText"/>
              <w:numPr>
                <w:ilvl w:val="0"/>
                <w:numId w:val="25"/>
              </w:numPr>
              <w:ind w:right="86"/>
              <w:jc w:val="both"/>
              <w:rPr>
                <w:sz w:val="24"/>
                <w:szCs w:val="24"/>
              </w:rPr>
            </w:pPr>
            <w:hyperlink r:id="rId12" w:history="1">
              <w:r w:rsidR="00D0268D" w:rsidRPr="00D5443A">
                <w:rPr>
                  <w:rStyle w:val="Hyperlink"/>
                  <w:sz w:val="24"/>
                  <w:szCs w:val="24"/>
                </w:rPr>
                <w:t>Programin e Statistikave Zyrtare, 2017-2021.</w:t>
              </w:r>
            </w:hyperlink>
            <w:r w:rsidR="00D0268D" w:rsidRPr="00D5443A">
              <w:rPr>
                <w:color w:val="0000FF"/>
                <w:sz w:val="24"/>
                <w:szCs w:val="24"/>
                <w:u w:val="single" w:color="0000FF"/>
              </w:rPr>
              <w:t xml:space="preserve"> </w:t>
            </w:r>
          </w:p>
          <w:p w14:paraId="7F897061" w14:textId="788E5065" w:rsidR="00D911BA" w:rsidRPr="00D5443A" w:rsidRDefault="00D0268D" w:rsidP="00D5443A">
            <w:pPr>
              <w:pStyle w:val="BodyText"/>
              <w:spacing w:before="240"/>
              <w:ind w:left="101" w:right="86"/>
              <w:jc w:val="both"/>
              <w:rPr>
                <w:sz w:val="24"/>
                <w:szCs w:val="24"/>
              </w:rPr>
            </w:pPr>
            <w:r w:rsidRPr="00D5443A">
              <w:rPr>
                <w:sz w:val="24"/>
                <w:szCs w:val="24"/>
              </w:rPr>
              <w:t xml:space="preserve">Indekset e Harmonizuar të Çmimeve të Konsumit (IHÇK-të) janë tregues të inflacionit të harmonizuar, llogaritur mbështetur në Rregulloren e KE Nr.2494/95 të datës 23 Tetor 1995 dhe bazuar në një tërësi aktesh ligjore për hartimin e metodologjisë së harmonizuar për llogaritjen e IHÇK-së. Rregullorja përfshin rregulla specifike për llogaritjen e indekseve të harmonizuara për produkte të veçanta. Të gjitha rregulloret si dhe rekomandimet mund ti gjeni në linkun: </w:t>
            </w:r>
            <w:hyperlink r:id="rId13" w:history="1">
              <w:r w:rsidR="00D911BA" w:rsidRPr="00D5443A">
                <w:rPr>
                  <w:rStyle w:val="Hyperlink"/>
                  <w:sz w:val="24"/>
                  <w:szCs w:val="24"/>
                </w:rPr>
                <w:t>Legjislacioni</w:t>
              </w:r>
            </w:hyperlink>
          </w:p>
          <w:p w14:paraId="3295B8EF" w14:textId="7E73E691" w:rsidR="00D0268D" w:rsidRPr="00D5443A" w:rsidRDefault="00D0268D" w:rsidP="00D5443A">
            <w:pPr>
              <w:pStyle w:val="BodyText"/>
              <w:spacing w:before="240" w:after="240"/>
              <w:ind w:left="101" w:right="86"/>
              <w:jc w:val="both"/>
              <w:rPr>
                <w:noProof/>
                <w:color w:val="000000"/>
                <w:sz w:val="24"/>
                <w:szCs w:val="24"/>
                <w:lang w:eastAsia="sq-AL"/>
              </w:rPr>
            </w:pPr>
            <w:r w:rsidRPr="00D5443A">
              <w:rPr>
                <w:sz w:val="24"/>
                <w:szCs w:val="24"/>
              </w:rPr>
              <w:t xml:space="preserve">Indekset e Çmimeve të Konsumit (IÇK-të) pavarësisht nga ndryshimet </w:t>
            </w:r>
            <w:r w:rsidR="00D5443A">
              <w:rPr>
                <w:sz w:val="24"/>
                <w:szCs w:val="24"/>
              </w:rPr>
              <w:t>m</w:t>
            </w:r>
            <w:r w:rsidRPr="00D5443A">
              <w:rPr>
                <w:sz w:val="24"/>
                <w:szCs w:val="24"/>
              </w:rPr>
              <w:t>etodologjike të përdorura nga vendet, janë të njohur si matës zyrtar të inflacionit dhe përdoren kryesisht për nevoja të brendshme. IÇK në Shqipëri llogaritet duke përdorur dhe zbatuar një numër të konsiderueshëm rregulloresh të IHÇK-së, duke siguruar kështu një përputhshmëri të lartë midis indekseve.</w:t>
            </w:r>
          </w:p>
        </w:tc>
      </w:tr>
      <w:tr w:rsidR="00D0268D" w:rsidRPr="00430D9B" w14:paraId="1D2C385D" w14:textId="77777777" w:rsidTr="004F300B">
        <w:trPr>
          <w:trHeight w:val="827"/>
        </w:trPr>
        <w:tc>
          <w:tcPr>
            <w:tcW w:w="2520" w:type="dxa"/>
            <w:shd w:val="clear" w:color="auto" w:fill="FFFFCC"/>
            <w:noWrap/>
            <w:vAlign w:val="center"/>
            <w:hideMark/>
          </w:tcPr>
          <w:p w14:paraId="3C0E359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6.2. Shkëmbimi i të dhënave</w:t>
            </w:r>
          </w:p>
        </w:tc>
        <w:tc>
          <w:tcPr>
            <w:tcW w:w="8010" w:type="dxa"/>
            <w:shd w:val="clear" w:color="auto" w:fill="auto"/>
            <w:noWrap/>
            <w:vAlign w:val="center"/>
          </w:tcPr>
          <w:p w14:paraId="72936F92" w14:textId="7883D2CF" w:rsidR="00D0268D" w:rsidRPr="00D5443A" w:rsidRDefault="00D0268D" w:rsidP="00AF46DA">
            <w:pPr>
              <w:pStyle w:val="BodyText"/>
              <w:ind w:left="101" w:right="86"/>
              <w:jc w:val="both"/>
              <w:rPr>
                <w:sz w:val="24"/>
                <w:szCs w:val="24"/>
                <w:lang w:bidi="en-US"/>
              </w:rPr>
            </w:pPr>
            <w:r w:rsidRPr="00D5443A">
              <w:rPr>
                <w:sz w:val="24"/>
                <w:szCs w:val="24"/>
              </w:rPr>
              <w:t>IÇK dërgohet në EUROSTAT çdo vit.</w:t>
            </w:r>
            <w:r w:rsidR="004B1488">
              <w:rPr>
                <w:sz w:val="24"/>
                <w:szCs w:val="24"/>
              </w:rPr>
              <w:t xml:space="preserve"> </w:t>
            </w:r>
            <w:r w:rsidR="004B1488" w:rsidRPr="00D5443A">
              <w:rPr>
                <w:sz w:val="24"/>
                <w:szCs w:val="24"/>
              </w:rPr>
              <w:t>I</w:t>
            </w:r>
            <w:r w:rsidR="004B1488">
              <w:rPr>
                <w:sz w:val="24"/>
                <w:szCs w:val="24"/>
              </w:rPr>
              <w:t>H</w:t>
            </w:r>
            <w:r w:rsidR="004B1488" w:rsidRPr="00D5443A">
              <w:rPr>
                <w:sz w:val="24"/>
                <w:szCs w:val="24"/>
              </w:rPr>
              <w:t>ÇK dërgohet në EUROSTAT çdo</w:t>
            </w:r>
            <w:r w:rsidR="004B1488">
              <w:rPr>
                <w:sz w:val="24"/>
                <w:szCs w:val="24"/>
              </w:rPr>
              <w:t xml:space="preserve"> muaj.</w:t>
            </w:r>
          </w:p>
        </w:tc>
      </w:tr>
      <w:tr w:rsidR="00D0268D" w:rsidRPr="00430D9B" w14:paraId="4183D748" w14:textId="77777777" w:rsidTr="004F300B">
        <w:trPr>
          <w:trHeight w:val="611"/>
        </w:trPr>
        <w:tc>
          <w:tcPr>
            <w:tcW w:w="10530" w:type="dxa"/>
            <w:gridSpan w:val="2"/>
            <w:shd w:val="clear" w:color="auto" w:fill="FBD4B4" w:themeFill="accent6" w:themeFillTint="66"/>
            <w:noWrap/>
            <w:vAlign w:val="center"/>
            <w:hideMark/>
          </w:tcPr>
          <w:p w14:paraId="447B193B" w14:textId="66EF7213" w:rsidR="00D0268D" w:rsidRPr="00922DCC" w:rsidRDefault="00D0268D" w:rsidP="001D4700">
            <w:pPr>
              <w:pStyle w:val="Heading1"/>
              <w:spacing w:before="0"/>
              <w:rPr>
                <w:rFonts w:ascii="Times New Roman" w:eastAsia="Times New Roman" w:hAnsi="Times New Roman" w:cs="Times New Roman"/>
                <w:b w:val="0"/>
                <w:noProof/>
                <w:color w:val="000000"/>
                <w:sz w:val="24"/>
                <w:szCs w:val="24"/>
                <w:lang w:val="sq-AL" w:eastAsia="sq-AL"/>
              </w:rPr>
            </w:pPr>
            <w:bookmarkStart w:id="12" w:name="_Toc474418812"/>
            <w:bookmarkStart w:id="13" w:name="_Toc37690431"/>
            <w:r w:rsidRPr="001D4700">
              <w:rPr>
                <w:rFonts w:ascii="Times New Roman" w:eastAsia="Times New Roman" w:hAnsi="Times New Roman" w:cs="Times New Roman"/>
                <w:noProof/>
                <w:color w:val="000000"/>
                <w:sz w:val="24"/>
                <w:szCs w:val="24"/>
                <w:lang w:val="sq-AL" w:eastAsia="sq-AL"/>
              </w:rPr>
              <w:t>7.</w:t>
            </w:r>
            <w:r w:rsidRPr="00922DCC">
              <w:rPr>
                <w:rFonts w:ascii="Times New Roman" w:eastAsia="Times New Roman" w:hAnsi="Times New Roman" w:cs="Times New Roman"/>
                <w:noProof/>
                <w:color w:val="000000"/>
                <w:sz w:val="24"/>
                <w:szCs w:val="24"/>
                <w:lang w:val="sq-AL" w:eastAsia="sq-AL"/>
              </w:rPr>
              <w:t xml:space="preserve"> Konfidencialiteti</w:t>
            </w:r>
            <w:bookmarkEnd w:id="12"/>
            <w:bookmarkEnd w:id="13"/>
          </w:p>
        </w:tc>
      </w:tr>
      <w:tr w:rsidR="00D0268D" w:rsidRPr="00430D9B" w14:paraId="3103E8FF" w14:textId="77777777" w:rsidTr="004F300B">
        <w:trPr>
          <w:trHeight w:val="3788"/>
        </w:trPr>
        <w:tc>
          <w:tcPr>
            <w:tcW w:w="2520" w:type="dxa"/>
            <w:shd w:val="clear" w:color="auto" w:fill="FFFFCC"/>
            <w:noWrap/>
            <w:vAlign w:val="center"/>
            <w:hideMark/>
          </w:tcPr>
          <w:p w14:paraId="79E6BFBE"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8010" w:type="dxa"/>
            <w:shd w:val="clear" w:color="auto" w:fill="auto"/>
            <w:vAlign w:val="center"/>
          </w:tcPr>
          <w:p w14:paraId="2456CD04" w14:textId="7E36EEF4" w:rsidR="00D0268D" w:rsidRPr="004108F5" w:rsidRDefault="00D0268D" w:rsidP="00B101FC">
            <w:pPr>
              <w:pStyle w:val="BodyText"/>
              <w:spacing w:before="240" w:after="240"/>
              <w:ind w:left="101" w:right="86"/>
              <w:jc w:val="both"/>
              <w:rPr>
                <w:sz w:val="24"/>
                <w:szCs w:val="24"/>
              </w:rPr>
            </w:pPr>
            <w:r w:rsidRPr="004108F5">
              <w:rPr>
                <w:sz w:val="24"/>
                <w:szCs w:val="24"/>
              </w:rPr>
              <w:t xml:space="preserve">Të dhënat e mbledhura konsiderohen rreptësisht konfidenciale dhe përdoren vetëm për qëllime statistikore e kërkime shkencore në përputhje me Ligj Nr. 17/2018 </w:t>
            </w:r>
            <w:r w:rsidR="00B101FC">
              <w:rPr>
                <w:sz w:val="24"/>
                <w:szCs w:val="24"/>
              </w:rPr>
              <w:t>p</w:t>
            </w:r>
            <w:r w:rsidR="00B101FC" w:rsidRPr="004108F5">
              <w:rPr>
                <w:sz w:val="24"/>
                <w:szCs w:val="24"/>
              </w:rPr>
              <w:t>ër Statistikat Zyrtare</w:t>
            </w:r>
            <w:r w:rsidRPr="004108F5">
              <w:rPr>
                <w:sz w:val="24"/>
                <w:szCs w:val="24"/>
              </w:rPr>
              <w:t>, si dhe Ligjin Nr. 9887, datë 10.03.2008 "Mbrojtja e të Dhënave Personale". Neni 31 i ligjit për statistikat zyrtare përcakton qartë që i gjithë informacioni statistikor i mbledhur nga INSTAT është konfidencial dhe mund të përdoret ose botohet vetëm në tabela përmbledhëse të tilla që nuk identifikojnë njësinë burim të informacionit. Identifikim i drejtpërdrejtë quhet kur një njësi statistikore identifikohet drejtpërdrejt nga emri, adresa ose ndonjë numër identifikimi i njohur zyrtarisht. Kur përpunimi i të dhënave kryhet në mënyrë të tillë që mundëson identifikimin e subjektit të të dhënave, të dhënat duhet të kodohen menjëherë, në mënyrë që subjektet të mos jenë më të identifikueshëm.</w:t>
            </w:r>
          </w:p>
        </w:tc>
      </w:tr>
      <w:tr w:rsidR="00D0268D" w:rsidRPr="00430D9B" w14:paraId="07E454FB" w14:textId="77777777" w:rsidTr="004F300B">
        <w:trPr>
          <w:trHeight w:val="1025"/>
        </w:trPr>
        <w:tc>
          <w:tcPr>
            <w:tcW w:w="2520" w:type="dxa"/>
            <w:shd w:val="clear" w:color="auto" w:fill="FFFFCC"/>
            <w:noWrap/>
            <w:vAlign w:val="center"/>
            <w:hideMark/>
          </w:tcPr>
          <w:p w14:paraId="7E0E509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8010" w:type="dxa"/>
            <w:shd w:val="clear" w:color="auto" w:fill="auto"/>
            <w:vAlign w:val="center"/>
          </w:tcPr>
          <w:p w14:paraId="4231B472" w14:textId="11C651CD" w:rsidR="00D0268D" w:rsidRPr="004108F5" w:rsidRDefault="00D0268D" w:rsidP="00B101FC">
            <w:pPr>
              <w:pStyle w:val="BodyText"/>
              <w:spacing w:before="240" w:after="240"/>
              <w:ind w:left="101" w:right="86"/>
              <w:jc w:val="both"/>
              <w:rPr>
                <w:sz w:val="24"/>
                <w:szCs w:val="24"/>
              </w:rPr>
            </w:pPr>
            <w:r w:rsidRPr="004108F5">
              <w:rPr>
                <w:sz w:val="24"/>
                <w:szCs w:val="24"/>
              </w:rPr>
              <w:t>Të dhënat e publikuara të IÇK/IHÇK janë të shprehura në indeks ose</w:t>
            </w:r>
            <w:r w:rsidR="00B101FC">
              <w:rPr>
                <w:sz w:val="24"/>
                <w:szCs w:val="24"/>
              </w:rPr>
              <w:t xml:space="preserve"> ndryshim n</w:t>
            </w:r>
            <w:r w:rsidR="00B101FC" w:rsidRPr="004108F5">
              <w:rPr>
                <w:sz w:val="24"/>
                <w:szCs w:val="24"/>
              </w:rPr>
              <w:t>ë</w:t>
            </w:r>
            <w:r w:rsidR="00B101FC">
              <w:rPr>
                <w:sz w:val="24"/>
                <w:szCs w:val="24"/>
              </w:rPr>
              <w:t xml:space="preserve"> përqindje</w:t>
            </w:r>
            <w:r w:rsidRPr="004108F5">
              <w:rPr>
                <w:sz w:val="24"/>
                <w:szCs w:val="24"/>
              </w:rPr>
              <w:t xml:space="preserve"> dhe nuk konsiderohen si konfidenciale.</w:t>
            </w:r>
          </w:p>
        </w:tc>
      </w:tr>
      <w:tr w:rsidR="00D0268D" w:rsidRPr="00430D9B" w14:paraId="64636B64" w14:textId="77777777" w:rsidTr="004F300B">
        <w:trPr>
          <w:trHeight w:val="719"/>
        </w:trPr>
        <w:tc>
          <w:tcPr>
            <w:tcW w:w="10530" w:type="dxa"/>
            <w:gridSpan w:val="2"/>
            <w:shd w:val="clear" w:color="auto" w:fill="FBD4B4" w:themeFill="accent6" w:themeFillTint="66"/>
            <w:noWrap/>
            <w:vAlign w:val="center"/>
            <w:hideMark/>
          </w:tcPr>
          <w:p w14:paraId="5D9CD34F" w14:textId="7FAA522B" w:rsidR="00D0268D" w:rsidRPr="00CE2935" w:rsidRDefault="00D0268D" w:rsidP="001D4700">
            <w:pPr>
              <w:pStyle w:val="Heading1"/>
              <w:spacing w:before="0"/>
              <w:rPr>
                <w:rFonts w:ascii="Times New Roman" w:eastAsia="Times New Roman" w:hAnsi="Times New Roman" w:cs="Times New Roman"/>
                <w:b w:val="0"/>
                <w:noProof/>
                <w:color w:val="000000"/>
                <w:sz w:val="24"/>
                <w:szCs w:val="24"/>
                <w:lang w:val="sq-AL" w:eastAsia="sq-AL"/>
              </w:rPr>
            </w:pPr>
            <w:bookmarkStart w:id="14" w:name="_Toc474418813"/>
            <w:bookmarkStart w:id="15" w:name="_Toc37690432"/>
            <w:r w:rsidRPr="00CE2935">
              <w:rPr>
                <w:rFonts w:ascii="Times New Roman" w:eastAsia="Times New Roman" w:hAnsi="Times New Roman" w:cs="Times New Roman"/>
                <w:noProof/>
                <w:color w:val="000000"/>
                <w:sz w:val="24"/>
                <w:szCs w:val="24"/>
                <w:lang w:val="sq-AL" w:eastAsia="sq-AL"/>
              </w:rPr>
              <w:t>8. Politika e botimit</w:t>
            </w:r>
            <w:bookmarkEnd w:id="14"/>
            <w:bookmarkEnd w:id="15"/>
          </w:p>
        </w:tc>
      </w:tr>
      <w:tr w:rsidR="00D0268D" w:rsidRPr="00430D9B" w14:paraId="713EC707" w14:textId="77777777" w:rsidTr="00930190">
        <w:trPr>
          <w:trHeight w:val="1538"/>
        </w:trPr>
        <w:tc>
          <w:tcPr>
            <w:tcW w:w="2520" w:type="dxa"/>
            <w:shd w:val="clear" w:color="auto" w:fill="FFFFCC"/>
            <w:noWrap/>
            <w:vAlign w:val="center"/>
            <w:hideMark/>
          </w:tcPr>
          <w:p w14:paraId="551BD88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8010" w:type="dxa"/>
            <w:shd w:val="clear" w:color="auto" w:fill="auto"/>
          </w:tcPr>
          <w:p w14:paraId="284EC741" w14:textId="6DEC465D" w:rsidR="00D0268D" w:rsidRPr="004108F5" w:rsidRDefault="00650B24" w:rsidP="00B101FC">
            <w:pPr>
              <w:pStyle w:val="BodyText"/>
              <w:spacing w:before="240" w:after="240"/>
              <w:ind w:left="101" w:right="86"/>
              <w:jc w:val="both"/>
              <w:rPr>
                <w:sz w:val="24"/>
                <w:szCs w:val="24"/>
              </w:rPr>
            </w:pPr>
            <w:r w:rsidRPr="004A58EC">
              <w:rPr>
                <w:sz w:val="24"/>
                <w:szCs w:val="24"/>
              </w:rPr>
              <w:t xml:space="preserve">Njoftimet në lidhje me shpërndarjen e statistikave janë botuar në kalendarin e publikimit, i cili është në dispozicion në faqen e </w:t>
            </w:r>
            <w:r w:rsidR="00B101FC">
              <w:rPr>
                <w:sz w:val="24"/>
                <w:szCs w:val="24"/>
              </w:rPr>
              <w:t>web t</w:t>
            </w:r>
            <w:r w:rsidR="00B101FC" w:rsidRPr="004108F5">
              <w:rPr>
                <w:sz w:val="24"/>
                <w:szCs w:val="24"/>
              </w:rPr>
              <w:t>ë</w:t>
            </w:r>
            <w:r w:rsidR="00B101FC">
              <w:rPr>
                <w:sz w:val="24"/>
                <w:szCs w:val="24"/>
              </w:rPr>
              <w:t xml:space="preserve"> INSTAT</w:t>
            </w:r>
            <w:r w:rsidRPr="004A58EC">
              <w:rPr>
                <w:sz w:val="24"/>
                <w:szCs w:val="24"/>
              </w:rPr>
              <w:t>. Njoftime dhe vonesat janë para-njoftuar në këtë kalendarin. Në rastin e vonesave specifikohet data e publikimit të ardhshëm si dhe shpjegimi lidhur me arsyet e vonesave.</w:t>
            </w:r>
          </w:p>
        </w:tc>
      </w:tr>
      <w:tr w:rsidR="00D0268D" w:rsidRPr="00430D9B" w14:paraId="0BD39DA8" w14:textId="77777777" w:rsidTr="002B2FF9">
        <w:trPr>
          <w:trHeight w:val="890"/>
        </w:trPr>
        <w:tc>
          <w:tcPr>
            <w:tcW w:w="2520" w:type="dxa"/>
            <w:shd w:val="clear" w:color="auto" w:fill="FFFFCC"/>
            <w:noWrap/>
            <w:vAlign w:val="center"/>
            <w:hideMark/>
          </w:tcPr>
          <w:p w14:paraId="10663D26" w14:textId="77777777" w:rsidR="00D0268D" w:rsidRPr="004108F5" w:rsidRDefault="00D0268D" w:rsidP="00D0268D">
            <w:pPr>
              <w:spacing w:after="0"/>
              <w:rPr>
                <w:rFonts w:ascii="Times New Roman" w:eastAsia="Times New Roman" w:hAnsi="Times New Roman" w:cs="Times New Roman"/>
                <w:noProof/>
                <w:color w:val="000000"/>
                <w:sz w:val="24"/>
                <w:szCs w:val="24"/>
                <w:lang w:val="sq-AL" w:eastAsia="sq-AL"/>
              </w:rPr>
            </w:pPr>
            <w:r w:rsidRPr="004108F5">
              <w:rPr>
                <w:rFonts w:ascii="Times New Roman" w:eastAsia="Times New Roman" w:hAnsi="Times New Roman" w:cs="Times New Roman"/>
                <w:noProof/>
                <w:color w:val="000000"/>
                <w:sz w:val="24"/>
                <w:szCs w:val="24"/>
                <w:lang w:val="sq-AL" w:eastAsia="sq-AL"/>
              </w:rPr>
              <w:lastRenderedPageBreak/>
              <w:t>8.2. Aksesi në kalendarin e publikimeve</w:t>
            </w:r>
          </w:p>
        </w:tc>
        <w:tc>
          <w:tcPr>
            <w:tcW w:w="8010" w:type="dxa"/>
            <w:shd w:val="clear" w:color="auto" w:fill="auto"/>
          </w:tcPr>
          <w:p w14:paraId="3D4499F8" w14:textId="38081A01" w:rsidR="00D0268D" w:rsidRPr="004108F5" w:rsidRDefault="0035166D" w:rsidP="002B2FF9">
            <w:pPr>
              <w:pStyle w:val="BodyText"/>
              <w:spacing w:before="240" w:after="240"/>
              <w:ind w:left="101" w:right="86"/>
              <w:jc w:val="both"/>
              <w:rPr>
                <w:noProof/>
                <w:color w:val="000000"/>
                <w:sz w:val="24"/>
                <w:szCs w:val="24"/>
                <w:lang w:eastAsia="sq-AL"/>
              </w:rPr>
            </w:pPr>
            <w:hyperlink r:id="rId14" w:history="1">
              <w:r w:rsidR="00D0268D" w:rsidRPr="004108F5">
                <w:rPr>
                  <w:rStyle w:val="Hyperlink"/>
                  <w:sz w:val="24"/>
                  <w:szCs w:val="24"/>
                </w:rPr>
                <w:t>Kalendari i Publikimeve</w:t>
              </w:r>
            </w:hyperlink>
            <w:r w:rsidR="00D0268D" w:rsidRPr="004108F5">
              <w:rPr>
                <w:sz w:val="24"/>
                <w:szCs w:val="24"/>
              </w:rPr>
              <w:t xml:space="preserve"> </w:t>
            </w:r>
            <w:r w:rsidR="00D0268D" w:rsidRPr="004108F5">
              <w:rPr>
                <w:rStyle w:val="BodyTextChar"/>
                <w:sz w:val="24"/>
                <w:szCs w:val="24"/>
              </w:rPr>
              <w:t>është në dispozicion në faqen e internetit të INSTAT-it.</w:t>
            </w:r>
          </w:p>
        </w:tc>
      </w:tr>
      <w:tr w:rsidR="00D0268D" w:rsidRPr="00430D9B" w14:paraId="3265DBF3" w14:textId="77777777" w:rsidTr="002C1650">
        <w:trPr>
          <w:trHeight w:val="562"/>
        </w:trPr>
        <w:tc>
          <w:tcPr>
            <w:tcW w:w="2520" w:type="dxa"/>
            <w:shd w:val="clear" w:color="auto" w:fill="FFFFCC"/>
            <w:noWrap/>
            <w:vAlign w:val="center"/>
            <w:hideMark/>
          </w:tcPr>
          <w:p w14:paraId="5053F25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8.3. Aksesi i përdoruesve</w:t>
            </w:r>
          </w:p>
        </w:tc>
        <w:tc>
          <w:tcPr>
            <w:tcW w:w="8010" w:type="dxa"/>
            <w:shd w:val="clear" w:color="auto" w:fill="auto"/>
            <w:vAlign w:val="center"/>
          </w:tcPr>
          <w:p w14:paraId="2A4AC41E" w14:textId="1465C239" w:rsidR="00F22931" w:rsidRPr="004108F5" w:rsidRDefault="00D0268D" w:rsidP="004108F5">
            <w:pPr>
              <w:pStyle w:val="BodyText"/>
              <w:spacing w:before="240" w:after="240"/>
              <w:ind w:left="101" w:right="86"/>
              <w:jc w:val="both"/>
              <w:rPr>
                <w:sz w:val="24"/>
                <w:szCs w:val="24"/>
              </w:rPr>
            </w:pPr>
            <w:r w:rsidRPr="004108F5">
              <w:rPr>
                <w:sz w:val="24"/>
                <w:szCs w:val="24"/>
              </w:rPr>
              <w:t>Në përputhje me nenin 34 të Ligji Nr. 17/2018 “Mbi Statistikat Zyrtare”, i ndryshuar, statistikat zyrtare shpërndahen në mënyrë që të gjithë përdoruesit të kenë të drejtë të menjëhershme dhe të barabartë, përdoren të gjitha format e mundshme të medias. INSTAT dhe agjencitë statistikore, duke pasur në program përgjegjësitë për shpërndarjen, kërkojnë të përmbushin çdo kërkesë të çdo organizate ose individi, për të dhëna të pabotuara ose analiza të veçanta.</w:t>
            </w:r>
            <w:r w:rsidR="00964714">
              <w:rPr>
                <w:sz w:val="24"/>
                <w:szCs w:val="24"/>
              </w:rPr>
              <w:t xml:space="preserve"> </w:t>
            </w:r>
            <w:r w:rsidRPr="004108F5">
              <w:rPr>
                <w:sz w:val="24"/>
                <w:szCs w:val="24"/>
              </w:rPr>
              <w:t xml:space="preserve">Kanalet nga të cilat përdoruesit mund të marrin rezultatet e IÇK/IHÇK janë si më poshtë: </w:t>
            </w:r>
          </w:p>
          <w:p w14:paraId="1D83E13B" w14:textId="75BB3770" w:rsidR="00D0268D" w:rsidRPr="004A58EC" w:rsidRDefault="00D0268D" w:rsidP="00534589">
            <w:pPr>
              <w:pStyle w:val="TableParagraph"/>
              <w:numPr>
                <w:ilvl w:val="0"/>
                <w:numId w:val="7"/>
              </w:numPr>
              <w:tabs>
                <w:tab w:val="left" w:pos="968"/>
              </w:tabs>
              <w:spacing w:line="274" w:lineRule="exact"/>
              <w:ind w:right="89"/>
              <w:jc w:val="both"/>
              <w:rPr>
                <w:sz w:val="24"/>
              </w:rPr>
            </w:pPr>
            <w:r w:rsidRPr="004A58EC">
              <w:rPr>
                <w:sz w:val="24"/>
              </w:rPr>
              <w:t>Website – online</w:t>
            </w:r>
            <w:r w:rsidRPr="004A58EC">
              <w:rPr>
                <w:spacing w:val="18"/>
                <w:sz w:val="24"/>
              </w:rPr>
              <w:t xml:space="preserve"> </w:t>
            </w:r>
            <w:r w:rsidRPr="004A58EC">
              <w:rPr>
                <w:sz w:val="24"/>
              </w:rPr>
              <w:t>release,</w:t>
            </w:r>
          </w:p>
          <w:p w14:paraId="676450D3" w14:textId="05FFB1C5" w:rsidR="00D0268D" w:rsidRPr="004A58EC" w:rsidRDefault="00D0268D" w:rsidP="00534589">
            <w:pPr>
              <w:pStyle w:val="TableParagraph"/>
              <w:numPr>
                <w:ilvl w:val="0"/>
                <w:numId w:val="7"/>
              </w:numPr>
              <w:tabs>
                <w:tab w:val="left" w:pos="895"/>
                <w:tab w:val="left" w:pos="896"/>
              </w:tabs>
              <w:spacing w:line="278" w:lineRule="exact"/>
              <w:rPr>
                <w:sz w:val="24"/>
              </w:rPr>
            </w:pPr>
            <w:r w:rsidRPr="004A58EC">
              <w:rPr>
                <w:sz w:val="24"/>
              </w:rPr>
              <w:t>Kërkesat e shkruara,</w:t>
            </w:r>
            <w:r w:rsidR="00F22931" w:rsidRPr="004A58EC">
              <w:rPr>
                <w:sz w:val="24"/>
                <w:szCs w:val="24"/>
              </w:rPr>
              <w:t xml:space="preserve"> </w:t>
            </w:r>
            <w:r w:rsidR="00F22931" w:rsidRPr="004A58EC">
              <w:rPr>
                <w:color w:val="000000"/>
                <w:sz w:val="24"/>
                <w:szCs w:val="24"/>
                <w:lang w:eastAsia="en-GB"/>
              </w:rPr>
              <w:t xml:space="preserve">(me postë ose </w:t>
            </w:r>
            <w:hyperlink r:id="rId15" w:history="1">
              <w:r w:rsidR="00F22931" w:rsidRPr="004A58EC">
                <w:rPr>
                  <w:rStyle w:val="Hyperlink"/>
                  <w:sz w:val="24"/>
                  <w:szCs w:val="24"/>
                  <w:lang w:eastAsia="en-GB"/>
                </w:rPr>
                <w:t>email</w:t>
              </w:r>
            </w:hyperlink>
            <w:r w:rsidR="00F22931" w:rsidRPr="004A58EC">
              <w:rPr>
                <w:color w:val="000000"/>
                <w:sz w:val="24"/>
                <w:szCs w:val="24"/>
                <w:lang w:eastAsia="en-GB"/>
              </w:rPr>
              <w:t>)</w:t>
            </w:r>
          </w:p>
          <w:p w14:paraId="0E7D97EE" w14:textId="20A679A7" w:rsidR="00D0268D" w:rsidRPr="004A58EC" w:rsidRDefault="00D0268D" w:rsidP="00534589">
            <w:pPr>
              <w:pStyle w:val="TableParagraph"/>
              <w:numPr>
                <w:ilvl w:val="0"/>
                <w:numId w:val="7"/>
              </w:numPr>
              <w:tabs>
                <w:tab w:val="left" w:pos="895"/>
                <w:tab w:val="left" w:pos="896"/>
              </w:tabs>
              <w:spacing w:line="293" w:lineRule="exact"/>
              <w:rPr>
                <w:sz w:val="24"/>
              </w:rPr>
            </w:pPr>
            <w:r w:rsidRPr="004A58EC">
              <w:rPr>
                <w:sz w:val="24"/>
              </w:rPr>
              <w:t>Publikimet</w:t>
            </w:r>
          </w:p>
          <w:p w14:paraId="720B310E" w14:textId="2E2134A9" w:rsidR="00D0268D" w:rsidRPr="00F22931" w:rsidRDefault="00F22931" w:rsidP="00534589">
            <w:pPr>
              <w:pStyle w:val="TableParagraph"/>
              <w:numPr>
                <w:ilvl w:val="0"/>
                <w:numId w:val="7"/>
              </w:numPr>
              <w:tabs>
                <w:tab w:val="left" w:pos="895"/>
                <w:tab w:val="left" w:pos="896"/>
              </w:tabs>
              <w:spacing w:after="240" w:line="293" w:lineRule="exact"/>
              <w:jc w:val="both"/>
              <w:rPr>
                <w:sz w:val="24"/>
              </w:rPr>
            </w:pPr>
            <w:r w:rsidRPr="004A58EC">
              <w:rPr>
                <w:color w:val="000000"/>
                <w:sz w:val="24"/>
                <w:szCs w:val="24"/>
                <w:lang w:val="en-GB" w:eastAsia="en-GB"/>
              </w:rPr>
              <w:t xml:space="preserve">Seksioni </w:t>
            </w:r>
            <w:hyperlink r:id="rId16" w:history="1">
              <w:r w:rsidR="006A1BC4">
                <w:rPr>
                  <w:rStyle w:val="Hyperlink"/>
                  <w:sz w:val="24"/>
                  <w:szCs w:val="24"/>
                </w:rPr>
                <w:t>k</w:t>
              </w:r>
              <w:r w:rsidRPr="004A58EC">
                <w:rPr>
                  <w:rStyle w:val="Hyperlink"/>
                  <w:sz w:val="24"/>
                  <w:szCs w:val="24"/>
                </w:rPr>
                <w:t>ërkesa të dhënash</w:t>
              </w:r>
            </w:hyperlink>
            <w:r w:rsidRPr="004A58EC">
              <w:rPr>
                <w:sz w:val="24"/>
                <w:szCs w:val="24"/>
              </w:rPr>
              <w:t>, për përdoruesit e jashtëm</w:t>
            </w:r>
            <w:r w:rsidR="00D0268D" w:rsidRPr="00F22931">
              <w:rPr>
                <w:color w:val="0000FF"/>
                <w:sz w:val="24"/>
                <w:u w:val="single" w:color="0000FF"/>
              </w:rPr>
              <w:t xml:space="preserve"> </w:t>
            </w:r>
          </w:p>
        </w:tc>
      </w:tr>
      <w:tr w:rsidR="00D0268D" w:rsidRPr="00430D9B" w14:paraId="5C35B8F4" w14:textId="77777777" w:rsidTr="004F300B">
        <w:trPr>
          <w:trHeight w:val="629"/>
        </w:trPr>
        <w:tc>
          <w:tcPr>
            <w:tcW w:w="2520" w:type="dxa"/>
            <w:shd w:val="clear" w:color="auto" w:fill="FBD4B4" w:themeFill="accent6" w:themeFillTint="66"/>
            <w:noWrap/>
            <w:vAlign w:val="center"/>
            <w:hideMark/>
          </w:tcPr>
          <w:p w14:paraId="08B3C87B" w14:textId="22FF1D9A" w:rsidR="00D0268D" w:rsidRPr="00430D9B" w:rsidRDefault="00D0268D" w:rsidP="00D0268D">
            <w:pPr>
              <w:pStyle w:val="Heading1"/>
              <w:spacing w:before="0"/>
              <w:rPr>
                <w:rFonts w:ascii="Times New Roman" w:eastAsia="Times New Roman" w:hAnsi="Times New Roman" w:cs="Times New Roman"/>
                <w:b w:val="0"/>
                <w:bCs w:val="0"/>
                <w:noProof/>
                <w:color w:val="000000"/>
                <w:sz w:val="24"/>
                <w:szCs w:val="24"/>
                <w:lang w:val="sq-AL" w:eastAsia="sq-AL"/>
              </w:rPr>
            </w:pPr>
            <w:bookmarkStart w:id="16" w:name="_Toc474418814"/>
            <w:bookmarkStart w:id="17" w:name="_Toc37690433"/>
            <w:r w:rsidRPr="00430D9B">
              <w:rPr>
                <w:rFonts w:ascii="Times New Roman" w:eastAsia="Times New Roman" w:hAnsi="Times New Roman" w:cs="Times New Roman"/>
                <w:noProof/>
                <w:color w:val="000000"/>
                <w:sz w:val="24"/>
                <w:szCs w:val="24"/>
                <w:lang w:val="sq-AL" w:eastAsia="sq-AL"/>
              </w:rPr>
              <w:t>9</w:t>
            </w:r>
            <w:r w:rsidRPr="001D4700">
              <w:rPr>
                <w:rFonts w:ascii="Times New Roman" w:eastAsia="Times New Roman" w:hAnsi="Times New Roman" w:cs="Times New Roman"/>
                <w:noProof/>
                <w:color w:val="000000"/>
                <w:sz w:val="24"/>
                <w:szCs w:val="24"/>
                <w:lang w:val="sq-AL" w:eastAsia="sq-AL"/>
              </w:rPr>
              <w:t>. Shpeshtësia e shpërndarjes</w:t>
            </w:r>
            <w:bookmarkEnd w:id="16"/>
            <w:bookmarkEnd w:id="17"/>
          </w:p>
        </w:tc>
        <w:tc>
          <w:tcPr>
            <w:tcW w:w="8010" w:type="dxa"/>
            <w:shd w:val="clear" w:color="auto" w:fill="auto"/>
            <w:noWrap/>
            <w:hideMark/>
          </w:tcPr>
          <w:p w14:paraId="741EC9EF" w14:textId="6AE94F99" w:rsidR="00D0268D" w:rsidRPr="004108F5" w:rsidRDefault="00D0268D" w:rsidP="004108F5">
            <w:pPr>
              <w:pStyle w:val="BodyText"/>
              <w:spacing w:before="240" w:after="240"/>
              <w:ind w:left="101" w:right="86"/>
              <w:jc w:val="both"/>
              <w:rPr>
                <w:sz w:val="24"/>
                <w:szCs w:val="24"/>
              </w:rPr>
            </w:pPr>
            <w:r w:rsidRPr="004108F5">
              <w:rPr>
                <w:sz w:val="24"/>
                <w:szCs w:val="24"/>
              </w:rPr>
              <w:t>Rezultatet e IÇK/IHÇK publikohen në baza mujore.</w:t>
            </w:r>
          </w:p>
        </w:tc>
      </w:tr>
      <w:tr w:rsidR="00D0268D" w:rsidRPr="00430D9B" w14:paraId="2AA025AA" w14:textId="77777777" w:rsidTr="004F300B">
        <w:trPr>
          <w:trHeight w:val="863"/>
        </w:trPr>
        <w:tc>
          <w:tcPr>
            <w:tcW w:w="10530" w:type="dxa"/>
            <w:gridSpan w:val="2"/>
            <w:shd w:val="clear" w:color="auto" w:fill="FBD4B4" w:themeFill="accent6" w:themeFillTint="66"/>
            <w:noWrap/>
            <w:vAlign w:val="center"/>
            <w:hideMark/>
          </w:tcPr>
          <w:p w14:paraId="14054E79" w14:textId="19230D58" w:rsidR="00D0268D" w:rsidRPr="00922DCC" w:rsidRDefault="00D0268D" w:rsidP="00D0268D">
            <w:pPr>
              <w:pStyle w:val="Heading1"/>
              <w:spacing w:before="240" w:after="240" w:line="240" w:lineRule="auto"/>
              <w:ind w:left="101" w:right="86"/>
              <w:jc w:val="both"/>
              <w:rPr>
                <w:rFonts w:ascii="Times New Roman" w:eastAsia="Times New Roman" w:hAnsi="Times New Roman" w:cs="Times New Roman"/>
                <w:b w:val="0"/>
                <w:bCs w:val="0"/>
                <w:noProof/>
                <w:sz w:val="24"/>
                <w:szCs w:val="24"/>
                <w:lang w:val="sq-AL" w:eastAsia="sq-AL"/>
              </w:rPr>
            </w:pPr>
            <w:bookmarkStart w:id="18" w:name="_Toc474418815"/>
            <w:bookmarkStart w:id="19" w:name="_Toc37690434"/>
            <w:r w:rsidRPr="00922DCC">
              <w:rPr>
                <w:rFonts w:ascii="Times New Roman" w:eastAsia="Times New Roman" w:hAnsi="Times New Roman" w:cs="Times New Roman"/>
                <w:noProof/>
                <w:color w:val="000000"/>
                <w:sz w:val="24"/>
                <w:szCs w:val="24"/>
                <w:lang w:val="sq-AL" w:eastAsia="sq-AL"/>
              </w:rPr>
              <w:t>10</w:t>
            </w:r>
            <w:r w:rsidRPr="00922DCC">
              <w:rPr>
                <w:rFonts w:ascii="Times New Roman" w:eastAsia="Times New Roman" w:hAnsi="Times New Roman" w:cs="Times New Roman"/>
                <w:b w:val="0"/>
                <w:bCs w:val="0"/>
                <w:noProof/>
                <w:color w:val="000000"/>
                <w:sz w:val="24"/>
                <w:szCs w:val="24"/>
                <w:lang w:val="sq-AL" w:eastAsia="sq-AL"/>
              </w:rPr>
              <w:t xml:space="preserve">. </w:t>
            </w:r>
            <w:r w:rsidRPr="00922DCC">
              <w:rPr>
                <w:rFonts w:ascii="Times New Roman" w:eastAsia="Times New Roman" w:hAnsi="Times New Roman" w:cs="Times New Roman"/>
                <w:noProof/>
                <w:color w:val="000000" w:themeColor="text1"/>
                <w:sz w:val="24"/>
                <w:szCs w:val="24"/>
                <w:lang w:val="sq-AL" w:eastAsia="sq-AL"/>
              </w:rPr>
              <w:t>Aksesi në të dhëna dhe qartësia</w:t>
            </w:r>
            <w:bookmarkEnd w:id="18"/>
            <w:bookmarkEnd w:id="19"/>
          </w:p>
        </w:tc>
      </w:tr>
      <w:tr w:rsidR="00D0268D" w:rsidRPr="00430D9B" w14:paraId="4FC5AD28" w14:textId="77777777" w:rsidTr="004F300B">
        <w:trPr>
          <w:trHeight w:val="1502"/>
        </w:trPr>
        <w:tc>
          <w:tcPr>
            <w:tcW w:w="2520" w:type="dxa"/>
            <w:shd w:val="clear" w:color="auto" w:fill="FFFFCC"/>
            <w:noWrap/>
            <w:vAlign w:val="center"/>
            <w:hideMark/>
          </w:tcPr>
          <w:p w14:paraId="5CD1BCF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8010" w:type="dxa"/>
            <w:shd w:val="clear" w:color="auto" w:fill="auto"/>
            <w:vAlign w:val="center"/>
          </w:tcPr>
          <w:p w14:paraId="754AC071" w14:textId="6930C715" w:rsidR="00D0268D" w:rsidRPr="00922DCC" w:rsidRDefault="00D0268D" w:rsidP="004108F5">
            <w:pPr>
              <w:pStyle w:val="BodyText"/>
              <w:spacing w:before="240" w:after="240"/>
              <w:ind w:left="101" w:right="86"/>
              <w:jc w:val="both"/>
              <w:rPr>
                <w:noProof/>
                <w:color w:val="000000"/>
                <w:sz w:val="24"/>
                <w:szCs w:val="24"/>
                <w:lang w:eastAsia="sq-AL"/>
              </w:rPr>
            </w:pPr>
            <w:r w:rsidRPr="004108F5">
              <w:rPr>
                <w:sz w:val="24"/>
                <w:szCs w:val="24"/>
              </w:rPr>
              <w:t>Njoftimi për shtyp për IÇK/IHÇK përmban informacion në lidhje me ndryshimet mujore dhe vjetore të çmimeve. Formati i njoftimit për shtyp nuk ka ndryshuar, ai është përcaktuar nga sektori i publikimit, i cili vendos edhe datën e publikimit. Njoftimi për shtyp i IÇK/IHÇK publikohet online në faqen Web të INSTAT.</w:t>
            </w:r>
          </w:p>
        </w:tc>
      </w:tr>
      <w:tr w:rsidR="00D0268D" w:rsidRPr="00430D9B" w14:paraId="6675143B" w14:textId="77777777" w:rsidTr="004F300B">
        <w:trPr>
          <w:trHeight w:val="1295"/>
        </w:trPr>
        <w:tc>
          <w:tcPr>
            <w:tcW w:w="2520" w:type="dxa"/>
            <w:shd w:val="clear" w:color="auto" w:fill="FFFFCC"/>
            <w:noWrap/>
            <w:vAlign w:val="center"/>
            <w:hideMark/>
          </w:tcPr>
          <w:p w14:paraId="6D90A5F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8010" w:type="dxa"/>
            <w:shd w:val="clear" w:color="auto" w:fill="auto"/>
          </w:tcPr>
          <w:p w14:paraId="049B76F7" w14:textId="77777777" w:rsidR="00D0268D" w:rsidRPr="004108F5" w:rsidRDefault="00D0268D" w:rsidP="004108F5">
            <w:pPr>
              <w:pStyle w:val="BodyText"/>
              <w:spacing w:before="240"/>
              <w:ind w:left="101" w:right="86"/>
              <w:jc w:val="both"/>
              <w:rPr>
                <w:sz w:val="24"/>
                <w:szCs w:val="24"/>
              </w:rPr>
            </w:pPr>
            <w:r w:rsidRPr="004108F5">
              <w:rPr>
                <w:sz w:val="24"/>
                <w:szCs w:val="24"/>
              </w:rPr>
              <w:t>Publikimet e IÇK/IHÇK gjenden të botuara në faqen e internetit të INSTAT:</w:t>
            </w:r>
          </w:p>
          <w:p w14:paraId="1DA10A19" w14:textId="0224BDBC" w:rsidR="00D911BA" w:rsidRPr="004108F5" w:rsidRDefault="0035166D" w:rsidP="004108F5">
            <w:pPr>
              <w:pStyle w:val="BodyText"/>
              <w:numPr>
                <w:ilvl w:val="0"/>
                <w:numId w:val="26"/>
              </w:numPr>
              <w:jc w:val="both"/>
              <w:rPr>
                <w:noProof/>
                <w:color w:val="000000"/>
                <w:sz w:val="24"/>
                <w:szCs w:val="24"/>
                <w:lang w:eastAsia="sq-AL"/>
              </w:rPr>
            </w:pPr>
            <w:hyperlink r:id="rId17" w:history="1">
              <w:r w:rsidR="00D0268D" w:rsidRPr="004108F5">
                <w:rPr>
                  <w:rStyle w:val="Hyperlink"/>
                  <w:sz w:val="24"/>
                  <w:szCs w:val="24"/>
                </w:rPr>
                <w:t>Çmimet</w:t>
              </w:r>
            </w:hyperlink>
          </w:p>
          <w:p w14:paraId="613C6ED7" w14:textId="568F761D" w:rsidR="00D0268D" w:rsidRPr="00922DCC" w:rsidRDefault="0035166D" w:rsidP="004108F5">
            <w:pPr>
              <w:pStyle w:val="BodyText"/>
              <w:numPr>
                <w:ilvl w:val="0"/>
                <w:numId w:val="26"/>
              </w:numPr>
              <w:spacing w:after="240"/>
              <w:jc w:val="both"/>
              <w:rPr>
                <w:noProof/>
                <w:color w:val="000000"/>
                <w:lang w:eastAsia="sq-AL"/>
              </w:rPr>
            </w:pPr>
            <w:hyperlink r:id="rId18" w:history="1">
              <w:r w:rsidR="00D0268D" w:rsidRPr="004108F5">
                <w:rPr>
                  <w:rStyle w:val="Hyperlink"/>
                  <w:sz w:val="24"/>
                  <w:szCs w:val="24"/>
                </w:rPr>
                <w:t>Librat</w:t>
              </w:r>
            </w:hyperlink>
            <w:r w:rsidR="00D0268D" w:rsidRPr="00922DCC">
              <w:rPr>
                <w:color w:val="0000FF"/>
              </w:rPr>
              <w:t xml:space="preserve"> </w:t>
            </w:r>
          </w:p>
        </w:tc>
      </w:tr>
      <w:tr w:rsidR="00D0268D" w:rsidRPr="00430D9B" w14:paraId="4604D495" w14:textId="77777777" w:rsidTr="004F300B">
        <w:trPr>
          <w:trHeight w:val="665"/>
        </w:trPr>
        <w:tc>
          <w:tcPr>
            <w:tcW w:w="2520" w:type="dxa"/>
            <w:shd w:val="clear" w:color="auto" w:fill="FFFFCC"/>
            <w:noWrap/>
            <w:vAlign w:val="center"/>
            <w:hideMark/>
          </w:tcPr>
          <w:p w14:paraId="34960B61"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8010" w:type="dxa"/>
            <w:shd w:val="clear" w:color="auto" w:fill="auto"/>
          </w:tcPr>
          <w:p w14:paraId="7B3F49F2" w14:textId="43C55FB2" w:rsidR="00D0268D" w:rsidRPr="004108F5" w:rsidRDefault="00D0268D" w:rsidP="004108F5">
            <w:pPr>
              <w:pStyle w:val="BodyText"/>
              <w:spacing w:before="240" w:after="240"/>
              <w:ind w:left="101" w:right="86"/>
              <w:jc w:val="both"/>
              <w:rPr>
                <w:sz w:val="24"/>
                <w:szCs w:val="24"/>
              </w:rPr>
            </w:pPr>
            <w:r w:rsidRPr="004108F5">
              <w:rPr>
                <w:sz w:val="24"/>
                <w:szCs w:val="24"/>
              </w:rPr>
              <w:t xml:space="preserve">Bazën e të dhënave e akesoni në linkun më poshtë: </w:t>
            </w:r>
            <w:hyperlink r:id="rId19" w:history="1">
              <w:r w:rsidR="00D911BA" w:rsidRPr="004108F5">
                <w:rPr>
                  <w:rStyle w:val="Hyperlink"/>
                  <w:sz w:val="24"/>
                  <w:szCs w:val="24"/>
                </w:rPr>
                <w:t>Databaza</w:t>
              </w:r>
            </w:hyperlink>
          </w:p>
        </w:tc>
      </w:tr>
      <w:tr w:rsidR="00D0268D" w:rsidRPr="00430D9B" w14:paraId="15BA8836" w14:textId="77777777" w:rsidTr="002204F9">
        <w:trPr>
          <w:trHeight w:val="899"/>
        </w:trPr>
        <w:tc>
          <w:tcPr>
            <w:tcW w:w="2520" w:type="dxa"/>
            <w:shd w:val="clear" w:color="auto" w:fill="FFFFCC"/>
            <w:noWrap/>
            <w:vAlign w:val="center"/>
            <w:hideMark/>
          </w:tcPr>
          <w:p w14:paraId="425C21C9"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10.4. Aksesi në të dhënat mikro </w:t>
            </w:r>
          </w:p>
        </w:tc>
        <w:tc>
          <w:tcPr>
            <w:tcW w:w="8010" w:type="dxa"/>
            <w:shd w:val="clear" w:color="auto" w:fill="auto"/>
            <w:noWrap/>
          </w:tcPr>
          <w:p w14:paraId="6388E4B3" w14:textId="559A6E18" w:rsidR="00D0268D" w:rsidRPr="00DF409D" w:rsidRDefault="00D0268D" w:rsidP="00DF409D">
            <w:pPr>
              <w:pStyle w:val="BodyText"/>
              <w:spacing w:before="240" w:after="240"/>
              <w:ind w:left="101" w:right="86"/>
              <w:jc w:val="both"/>
              <w:rPr>
                <w:sz w:val="24"/>
                <w:szCs w:val="24"/>
              </w:rPr>
            </w:pPr>
            <w:r w:rsidRPr="00DF409D">
              <w:rPr>
                <w:sz w:val="24"/>
                <w:szCs w:val="24"/>
              </w:rPr>
              <w:t>Të dhënat e IÇK/IHÇK nuk bëhen të disponueshme në nivel mikro, si pasojë e ruajtjes së konfidencialitetit.</w:t>
            </w:r>
          </w:p>
        </w:tc>
      </w:tr>
      <w:tr w:rsidR="00D0268D" w:rsidRPr="00430D9B" w14:paraId="59AFE3CE" w14:textId="77777777" w:rsidTr="002204F9">
        <w:trPr>
          <w:trHeight w:val="755"/>
        </w:trPr>
        <w:tc>
          <w:tcPr>
            <w:tcW w:w="2520" w:type="dxa"/>
            <w:shd w:val="clear" w:color="auto" w:fill="FFFFCC"/>
            <w:noWrap/>
            <w:vAlign w:val="center"/>
            <w:hideMark/>
          </w:tcPr>
          <w:p w14:paraId="300849A6" w14:textId="77777777" w:rsidR="00D0268D" w:rsidRPr="00430D9B" w:rsidRDefault="00D0268D" w:rsidP="00E47D37">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8010" w:type="dxa"/>
            <w:shd w:val="clear" w:color="auto" w:fill="auto"/>
            <w:noWrap/>
          </w:tcPr>
          <w:p w14:paraId="48FE2A77" w14:textId="2C1F2DCA" w:rsidR="00D0268D" w:rsidRPr="00922DCC" w:rsidRDefault="00D0268D" w:rsidP="00962B7D">
            <w:pPr>
              <w:pStyle w:val="TableParagraph"/>
              <w:spacing w:before="240" w:after="240"/>
              <w:ind w:left="101" w:right="86"/>
              <w:jc w:val="both"/>
              <w:rPr>
                <w:sz w:val="24"/>
                <w:szCs w:val="24"/>
              </w:rPr>
            </w:pPr>
            <w:r w:rsidRPr="00922DCC">
              <w:rPr>
                <w:sz w:val="24"/>
              </w:rPr>
              <w:t xml:space="preserve">Përdoruesit mund të dërgojnë kërkesa të tjera specifike nëpërmjet një sesioni të dedikuar për kontaktet në linkun më poshtë: </w:t>
            </w:r>
            <w:hyperlink r:id="rId20" w:history="1">
              <w:r w:rsidR="00D911BA" w:rsidRPr="00D911BA">
                <w:rPr>
                  <w:rStyle w:val="Hyperlink"/>
                </w:rPr>
                <w:t>K</w:t>
              </w:r>
              <w:r w:rsidR="00D911BA" w:rsidRPr="00D911BA">
                <w:rPr>
                  <w:rStyle w:val="Hyperlink"/>
                  <w:sz w:val="24"/>
                </w:rPr>
                <w:t>ë</w:t>
              </w:r>
              <w:r w:rsidR="00D911BA" w:rsidRPr="00D911BA">
                <w:rPr>
                  <w:rStyle w:val="Hyperlink"/>
                </w:rPr>
                <w:t>rko t</w:t>
              </w:r>
              <w:r w:rsidR="00D911BA" w:rsidRPr="00D911BA">
                <w:rPr>
                  <w:rStyle w:val="Hyperlink"/>
                  <w:sz w:val="24"/>
                </w:rPr>
                <w:t>ë</w:t>
              </w:r>
              <w:r w:rsidR="00D911BA" w:rsidRPr="00D911BA">
                <w:rPr>
                  <w:rStyle w:val="Hyperlink"/>
                </w:rPr>
                <w:t xml:space="preserve"> dh</w:t>
              </w:r>
              <w:r w:rsidR="00D911BA" w:rsidRPr="00D911BA">
                <w:rPr>
                  <w:rStyle w:val="Hyperlink"/>
                  <w:sz w:val="24"/>
                </w:rPr>
                <w:t>ë</w:t>
              </w:r>
              <w:r w:rsidR="00D911BA" w:rsidRPr="00D911BA">
                <w:rPr>
                  <w:rStyle w:val="Hyperlink"/>
                </w:rPr>
                <w:t>na</w:t>
              </w:r>
            </w:hyperlink>
          </w:p>
        </w:tc>
      </w:tr>
      <w:tr w:rsidR="00D0268D" w:rsidRPr="00430D9B" w14:paraId="4D058D10" w14:textId="77777777" w:rsidTr="002204F9">
        <w:trPr>
          <w:trHeight w:val="881"/>
        </w:trPr>
        <w:tc>
          <w:tcPr>
            <w:tcW w:w="2520" w:type="dxa"/>
            <w:shd w:val="clear" w:color="auto" w:fill="FFFFCC"/>
            <w:noWrap/>
            <w:vAlign w:val="center"/>
            <w:hideMark/>
          </w:tcPr>
          <w:p w14:paraId="4BC3481A" w14:textId="77777777" w:rsidR="00D0268D" w:rsidRPr="00430D9B" w:rsidRDefault="00D0268D" w:rsidP="00E47D37">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10.6. Dokumentimi i metodologjisë </w:t>
            </w:r>
          </w:p>
        </w:tc>
        <w:tc>
          <w:tcPr>
            <w:tcW w:w="8010" w:type="dxa"/>
            <w:shd w:val="clear" w:color="auto" w:fill="auto"/>
          </w:tcPr>
          <w:p w14:paraId="307A79B6" w14:textId="538FFA61" w:rsidR="00D911BA" w:rsidRPr="00922DCC" w:rsidRDefault="00D0268D" w:rsidP="00E47D37">
            <w:pPr>
              <w:pStyle w:val="TableParagraph"/>
              <w:spacing w:before="240"/>
              <w:ind w:left="101" w:right="86"/>
              <w:jc w:val="both"/>
              <w:rPr>
                <w:noProof/>
                <w:color w:val="000000"/>
                <w:sz w:val="24"/>
                <w:szCs w:val="24"/>
                <w:lang w:val="sq-AL" w:eastAsia="sq-AL"/>
              </w:rPr>
            </w:pPr>
            <w:r w:rsidRPr="00922DCC">
              <w:rPr>
                <w:sz w:val="24"/>
              </w:rPr>
              <w:t xml:space="preserve">Një përshkrim i shkurtër metodologjik i llogaritjes së </w:t>
            </w:r>
            <w:hyperlink r:id="rId21" w:anchor="tab4" w:history="1">
              <w:r w:rsidRPr="00D911BA">
                <w:rPr>
                  <w:rStyle w:val="Hyperlink"/>
                  <w:sz w:val="24"/>
                </w:rPr>
                <w:t>I</w:t>
              </w:r>
              <w:r w:rsidR="00D911BA" w:rsidRPr="00D911BA">
                <w:rPr>
                  <w:rStyle w:val="Hyperlink"/>
                  <w:sz w:val="24"/>
                </w:rPr>
                <w:t xml:space="preserve">ndeksi </w:t>
              </w:r>
              <w:r w:rsidRPr="00D911BA">
                <w:rPr>
                  <w:rStyle w:val="Hyperlink"/>
                  <w:sz w:val="24"/>
                </w:rPr>
                <w:t>Ç</w:t>
              </w:r>
              <w:r w:rsidR="00D911BA" w:rsidRPr="00D911BA">
                <w:rPr>
                  <w:rStyle w:val="Hyperlink"/>
                  <w:sz w:val="24"/>
                </w:rPr>
                <w:t>mimeve t</w:t>
              </w:r>
              <w:r w:rsidR="00D911BA" w:rsidRPr="00D911BA">
                <w:rPr>
                  <w:color w:val="0000FF"/>
                  <w:sz w:val="24"/>
                </w:rPr>
                <w:t>ë</w:t>
              </w:r>
              <w:r w:rsidR="00D911BA" w:rsidRPr="00D911BA">
                <w:rPr>
                  <w:rStyle w:val="Hyperlink"/>
                  <w:sz w:val="24"/>
                </w:rPr>
                <w:t xml:space="preserve"> </w:t>
              </w:r>
              <w:r w:rsidRPr="00D911BA">
                <w:rPr>
                  <w:rStyle w:val="Hyperlink"/>
                  <w:sz w:val="24"/>
                </w:rPr>
                <w:t>K</w:t>
              </w:r>
              <w:r w:rsidR="00D911BA" w:rsidRPr="00D911BA">
                <w:rPr>
                  <w:rStyle w:val="Hyperlink"/>
                  <w:sz w:val="24"/>
                </w:rPr>
                <w:t>onsumit</w:t>
              </w:r>
            </w:hyperlink>
            <w:r w:rsidRPr="00922DCC">
              <w:rPr>
                <w:sz w:val="24"/>
              </w:rPr>
              <w:t xml:space="preserve"> është publikuar në faqen e internetit</w:t>
            </w:r>
            <w:r w:rsidR="00D911BA">
              <w:rPr>
                <w:sz w:val="24"/>
              </w:rPr>
              <w:t>.</w:t>
            </w:r>
          </w:p>
          <w:p w14:paraId="1DB1E75D" w14:textId="05900591" w:rsidR="00D0268D" w:rsidRPr="00922DCC" w:rsidRDefault="00D0268D" w:rsidP="00E47D37">
            <w:pPr>
              <w:spacing w:after="0" w:line="240" w:lineRule="auto"/>
              <w:ind w:left="101" w:right="86"/>
              <w:jc w:val="both"/>
              <w:rPr>
                <w:rFonts w:ascii="Times New Roman" w:eastAsia="Times New Roman" w:hAnsi="Times New Roman" w:cs="Times New Roman"/>
                <w:noProof/>
                <w:color w:val="000000"/>
                <w:sz w:val="24"/>
                <w:szCs w:val="24"/>
                <w:lang w:val="sq-AL" w:eastAsia="sq-AL"/>
              </w:rPr>
            </w:pPr>
          </w:p>
        </w:tc>
      </w:tr>
      <w:tr w:rsidR="00D0268D" w:rsidRPr="00430D9B" w14:paraId="5EE157AA" w14:textId="77777777" w:rsidTr="00930190">
        <w:trPr>
          <w:trHeight w:val="562"/>
        </w:trPr>
        <w:tc>
          <w:tcPr>
            <w:tcW w:w="2520" w:type="dxa"/>
            <w:shd w:val="clear" w:color="auto" w:fill="FFFFCC"/>
            <w:noWrap/>
            <w:vAlign w:val="center"/>
            <w:hideMark/>
          </w:tcPr>
          <w:p w14:paraId="6901741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10.7. Dokumentimi i cilësisë</w:t>
            </w:r>
          </w:p>
        </w:tc>
        <w:tc>
          <w:tcPr>
            <w:tcW w:w="8010" w:type="dxa"/>
            <w:shd w:val="clear" w:color="auto" w:fill="auto"/>
            <w:noWrap/>
          </w:tcPr>
          <w:p w14:paraId="77CF183A" w14:textId="2F053660" w:rsidR="00D0268D" w:rsidRPr="00DF409D" w:rsidRDefault="00D0268D" w:rsidP="00DF409D">
            <w:pPr>
              <w:pStyle w:val="BodyText"/>
              <w:spacing w:before="240" w:after="240"/>
              <w:ind w:left="101" w:right="86"/>
              <w:jc w:val="both"/>
              <w:rPr>
                <w:sz w:val="24"/>
                <w:szCs w:val="24"/>
              </w:rPr>
            </w:pPr>
            <w:r w:rsidRPr="00DF409D">
              <w:rPr>
                <w:sz w:val="24"/>
                <w:szCs w:val="24"/>
              </w:rPr>
              <w:t>Sektori i Çmimeve të Konsumit dokumenton të gjithë procesin e punës dhe procedurat e IÇK/IHÇK për qëllime të brendshme.</w:t>
            </w:r>
          </w:p>
        </w:tc>
      </w:tr>
      <w:tr w:rsidR="00D0268D" w:rsidRPr="00430D9B" w14:paraId="6E1FAE87" w14:textId="77777777" w:rsidTr="002C1650">
        <w:trPr>
          <w:trHeight w:val="562"/>
        </w:trPr>
        <w:tc>
          <w:tcPr>
            <w:tcW w:w="10530" w:type="dxa"/>
            <w:gridSpan w:val="2"/>
            <w:shd w:val="clear" w:color="auto" w:fill="FBD4B4" w:themeFill="accent6" w:themeFillTint="66"/>
            <w:noWrap/>
            <w:vAlign w:val="center"/>
            <w:hideMark/>
          </w:tcPr>
          <w:p w14:paraId="05ECF27F" w14:textId="35E63A03" w:rsidR="00D0268D" w:rsidRPr="00922DCC" w:rsidRDefault="00D0268D" w:rsidP="00D0268D">
            <w:pPr>
              <w:pStyle w:val="Heading1"/>
              <w:spacing w:before="240" w:after="240" w:line="240" w:lineRule="auto"/>
              <w:ind w:left="101" w:right="86"/>
              <w:rPr>
                <w:rFonts w:ascii="Times New Roman" w:eastAsia="Times New Roman" w:hAnsi="Times New Roman" w:cs="Times New Roman"/>
                <w:b w:val="0"/>
                <w:bCs w:val="0"/>
                <w:noProof/>
                <w:color w:val="000000"/>
                <w:sz w:val="24"/>
                <w:szCs w:val="24"/>
                <w:lang w:val="sq-AL" w:eastAsia="sq-AL"/>
              </w:rPr>
            </w:pPr>
            <w:bookmarkStart w:id="20" w:name="_Toc474418816"/>
            <w:bookmarkStart w:id="21" w:name="_Toc37690435"/>
            <w:r w:rsidRPr="00922DCC">
              <w:rPr>
                <w:rFonts w:ascii="Times New Roman" w:eastAsia="Times New Roman" w:hAnsi="Times New Roman" w:cs="Times New Roman"/>
                <w:noProof/>
                <w:color w:val="000000"/>
                <w:sz w:val="24"/>
                <w:szCs w:val="24"/>
                <w:lang w:val="sq-AL" w:eastAsia="sq-AL"/>
              </w:rPr>
              <w:t>11</w:t>
            </w:r>
            <w:r w:rsidRPr="00922DCC">
              <w:rPr>
                <w:rFonts w:ascii="Times New Roman" w:eastAsia="Times New Roman" w:hAnsi="Times New Roman" w:cs="Times New Roman"/>
                <w:b w:val="0"/>
                <w:bCs w:val="0"/>
                <w:noProof/>
                <w:color w:val="000000"/>
                <w:sz w:val="24"/>
                <w:szCs w:val="24"/>
                <w:lang w:val="sq-AL" w:eastAsia="sq-AL"/>
              </w:rPr>
              <w:t xml:space="preserve">. </w:t>
            </w:r>
            <w:r w:rsidRPr="00922DCC">
              <w:rPr>
                <w:rFonts w:ascii="Times New Roman" w:eastAsia="Times New Roman" w:hAnsi="Times New Roman" w:cs="Times New Roman"/>
                <w:noProof/>
                <w:color w:val="000000" w:themeColor="text1"/>
                <w:sz w:val="24"/>
                <w:szCs w:val="24"/>
                <w:lang w:val="sq-AL" w:eastAsia="sq-AL"/>
              </w:rPr>
              <w:t>Manaxhimi i cilësisë</w:t>
            </w:r>
            <w:bookmarkEnd w:id="20"/>
            <w:bookmarkEnd w:id="21"/>
          </w:p>
        </w:tc>
      </w:tr>
      <w:tr w:rsidR="00D0268D" w:rsidRPr="00430D9B" w14:paraId="1B1147AB" w14:textId="77777777" w:rsidTr="002C1650">
        <w:trPr>
          <w:trHeight w:val="562"/>
        </w:trPr>
        <w:tc>
          <w:tcPr>
            <w:tcW w:w="2520" w:type="dxa"/>
            <w:shd w:val="clear" w:color="auto" w:fill="FFFFCC"/>
            <w:noWrap/>
            <w:vAlign w:val="center"/>
            <w:hideMark/>
          </w:tcPr>
          <w:p w14:paraId="50775A51"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8010" w:type="dxa"/>
            <w:shd w:val="clear" w:color="auto" w:fill="auto"/>
          </w:tcPr>
          <w:p w14:paraId="0DD0B736" w14:textId="1672A71D" w:rsidR="00D0268D" w:rsidRPr="00922DCC" w:rsidRDefault="00D0268D" w:rsidP="00DF409D">
            <w:pPr>
              <w:pStyle w:val="BodyText"/>
              <w:spacing w:before="240" w:after="240"/>
              <w:ind w:left="101" w:right="86"/>
              <w:jc w:val="both"/>
              <w:rPr>
                <w:sz w:val="24"/>
              </w:rPr>
            </w:pPr>
            <w:r w:rsidRPr="00922DCC">
              <w:rPr>
                <w:sz w:val="24"/>
              </w:rPr>
              <w:t>INSTAT është i angazhuar për sigurimin e cilësisë në prodhimin e statistikave zyrtare. Duke u bazuar në ligjin “PËR STATISTIKAT ZYRTARE, Nr.17/2018, datë 05.04.2018”, INSTAT përdor metoda dhe procese statistikore në përputhje me parimet dhe standardet shkencore të pranuara ndërkombëtarisht, si dhe kryen analiza të vazhdueshme, me qëllim përmirësimin e cilësisë dhe ofrimin e statistikave të përditësuara. Në kryerjen e detyrave të tij, INSTAT ndjek parimet e përgjithshme të menaxhimit të cilësisë, në përputhje me Kodin e Praktikës së Statistikave Evropiane (European Statistics Code of Practice). INSTAT për sigurimin e cilësisë udhëhiqet nga parimet e mëposhtme: paanshmëria, cilësia e proceseve dhe produkteve statistikore, orientimi për përdoruesit, orientimi për punonjësit, efektiviteti i proceseve statistikore dhe reduktimi i ngarkesës së të intervistuarve.</w:t>
            </w:r>
          </w:p>
        </w:tc>
      </w:tr>
      <w:tr w:rsidR="00D0268D" w:rsidRPr="00430D9B" w14:paraId="0750EE55" w14:textId="77777777" w:rsidTr="004F300B">
        <w:trPr>
          <w:trHeight w:val="567"/>
        </w:trPr>
        <w:tc>
          <w:tcPr>
            <w:tcW w:w="2520" w:type="dxa"/>
            <w:shd w:val="clear" w:color="auto" w:fill="FFFFCC"/>
            <w:noWrap/>
            <w:vAlign w:val="center"/>
            <w:hideMark/>
          </w:tcPr>
          <w:p w14:paraId="00F735AE"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11.2. Vlerësimi i cilësisë</w:t>
            </w:r>
          </w:p>
        </w:tc>
        <w:tc>
          <w:tcPr>
            <w:tcW w:w="8010" w:type="dxa"/>
            <w:shd w:val="clear" w:color="auto" w:fill="auto"/>
            <w:vAlign w:val="center"/>
          </w:tcPr>
          <w:p w14:paraId="26D2FD6C" w14:textId="5864C818" w:rsidR="00D0268D" w:rsidRPr="004108F5" w:rsidRDefault="00D0268D" w:rsidP="004108F5">
            <w:pPr>
              <w:pStyle w:val="BodyText"/>
              <w:spacing w:before="240" w:after="240"/>
              <w:ind w:left="101" w:right="86"/>
              <w:jc w:val="both"/>
              <w:rPr>
                <w:sz w:val="24"/>
                <w:szCs w:val="24"/>
              </w:rPr>
            </w:pPr>
            <w:r w:rsidRPr="004108F5">
              <w:rPr>
                <w:sz w:val="24"/>
                <w:szCs w:val="24"/>
              </w:rPr>
              <w:t>IÇK/IHÇK janë matësit më të mirë të inflacionit në vend (IÇK) dhe për krahasimin e inflacionit midis vendeve të Evropës (IHÇK). Sektori kontrollon çmimet çdo muaj. Nëse vërehet ndonjë çmim që ka lëvizje të madhe krahasuar me muajin e mëparshëm komunikohet me anketuesin. Nëse marrim një shpjegim justifikues për këtë ndryshim, çmimi përfshihet në llogaritje. Përndryshe anketuesi duhet të verifikojë përsëri çmimin e mbledhur në terren. Në formatin e raportimit të çmimeve është vendosur një algoritëm kontrolli që sinjalizon çmimet me ndryshim mujor + ose – 25%. Gjithashtu është vendosur edhe kodi shpjegues për tipet e ndryshme të ndryshimeve të mëdha të çmimeve.</w:t>
            </w:r>
          </w:p>
        </w:tc>
      </w:tr>
      <w:tr w:rsidR="00D0268D" w:rsidRPr="00430D9B" w14:paraId="4A403268" w14:textId="77777777" w:rsidTr="004F300B">
        <w:trPr>
          <w:trHeight w:val="567"/>
        </w:trPr>
        <w:tc>
          <w:tcPr>
            <w:tcW w:w="10530" w:type="dxa"/>
            <w:gridSpan w:val="2"/>
            <w:shd w:val="clear" w:color="auto" w:fill="FBD4B4" w:themeFill="accent6" w:themeFillTint="66"/>
            <w:noWrap/>
            <w:vAlign w:val="center"/>
          </w:tcPr>
          <w:p w14:paraId="46D3E68B" w14:textId="6CDBCA57" w:rsidR="00D0268D" w:rsidRPr="00922DCC" w:rsidRDefault="00D0268D" w:rsidP="000159C8">
            <w:pPr>
              <w:pStyle w:val="Heading1"/>
              <w:spacing w:before="0"/>
              <w:rPr>
                <w:rFonts w:ascii="Times New Roman" w:eastAsia="Times New Roman" w:hAnsi="Times New Roman" w:cs="Times New Roman"/>
                <w:b w:val="0"/>
                <w:bCs w:val="0"/>
                <w:noProof/>
                <w:color w:val="000000"/>
                <w:sz w:val="24"/>
                <w:szCs w:val="24"/>
                <w:lang w:val="sq-AL" w:eastAsia="sq-AL"/>
              </w:rPr>
            </w:pPr>
            <w:bookmarkStart w:id="22" w:name="_Toc37690436"/>
            <w:r w:rsidRPr="00922DCC">
              <w:rPr>
                <w:rFonts w:ascii="Times New Roman" w:eastAsia="Times New Roman" w:hAnsi="Times New Roman" w:cs="Times New Roman"/>
                <w:noProof/>
                <w:color w:val="000000"/>
                <w:sz w:val="24"/>
                <w:szCs w:val="24"/>
                <w:lang w:val="sq-AL" w:eastAsia="sq-AL"/>
              </w:rPr>
              <w:t>12. Rëndësia</w:t>
            </w:r>
            <w:bookmarkEnd w:id="22"/>
          </w:p>
        </w:tc>
      </w:tr>
      <w:tr w:rsidR="00D0268D" w:rsidRPr="00430D9B" w14:paraId="0FEB8D7A" w14:textId="77777777" w:rsidTr="00B917CC">
        <w:trPr>
          <w:trHeight w:val="350"/>
        </w:trPr>
        <w:tc>
          <w:tcPr>
            <w:tcW w:w="2520" w:type="dxa"/>
            <w:shd w:val="clear" w:color="auto" w:fill="FFFFCC"/>
            <w:noWrap/>
            <w:vAlign w:val="center"/>
            <w:hideMark/>
          </w:tcPr>
          <w:p w14:paraId="1BDAA21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8010" w:type="dxa"/>
            <w:shd w:val="clear" w:color="auto" w:fill="auto"/>
            <w:vAlign w:val="center"/>
          </w:tcPr>
          <w:p w14:paraId="5F2FAD0E" w14:textId="77777777" w:rsidR="00D0268D" w:rsidRPr="00922DCC" w:rsidRDefault="00D0268D" w:rsidP="00EB627A">
            <w:pPr>
              <w:pStyle w:val="TableParagraph"/>
              <w:spacing w:before="240"/>
              <w:ind w:left="101" w:right="86"/>
              <w:jc w:val="both"/>
              <w:rPr>
                <w:sz w:val="24"/>
              </w:rPr>
            </w:pPr>
            <w:r w:rsidRPr="00922DCC">
              <w:rPr>
                <w:sz w:val="24"/>
              </w:rPr>
              <w:t>Përdoruesit e IÇK/IHÇK ndahen në përdorues të brendshëm dhe të jashtëm. Me përdorues të jashtëm nënkuptojmë:</w:t>
            </w:r>
          </w:p>
          <w:p w14:paraId="430EE972" w14:textId="77777777" w:rsidR="00D0268D" w:rsidRPr="00922DCC" w:rsidRDefault="00D0268D" w:rsidP="00BB2BB4">
            <w:pPr>
              <w:pStyle w:val="TableParagraph"/>
              <w:numPr>
                <w:ilvl w:val="0"/>
                <w:numId w:val="9"/>
              </w:numPr>
              <w:tabs>
                <w:tab w:val="left" w:pos="895"/>
                <w:tab w:val="left" w:pos="896"/>
              </w:tabs>
              <w:spacing w:line="293" w:lineRule="exact"/>
              <w:ind w:hanging="429"/>
              <w:jc w:val="both"/>
              <w:rPr>
                <w:sz w:val="24"/>
              </w:rPr>
            </w:pPr>
            <w:r w:rsidRPr="00922DCC">
              <w:rPr>
                <w:sz w:val="24"/>
              </w:rPr>
              <w:t>Institucione të administratës</w:t>
            </w:r>
            <w:r w:rsidRPr="00922DCC">
              <w:rPr>
                <w:spacing w:val="-1"/>
                <w:sz w:val="24"/>
              </w:rPr>
              <w:t xml:space="preserve"> </w:t>
            </w:r>
            <w:r w:rsidRPr="00922DCC">
              <w:rPr>
                <w:sz w:val="24"/>
              </w:rPr>
              <w:t>publike,</w:t>
            </w:r>
          </w:p>
          <w:p w14:paraId="2E1EA1D1" w14:textId="77777777" w:rsidR="00D0268D" w:rsidRPr="00922DCC" w:rsidRDefault="00D0268D" w:rsidP="00BB2BB4">
            <w:pPr>
              <w:pStyle w:val="TableParagraph"/>
              <w:numPr>
                <w:ilvl w:val="0"/>
                <w:numId w:val="9"/>
              </w:numPr>
              <w:tabs>
                <w:tab w:val="left" w:pos="895"/>
                <w:tab w:val="left" w:pos="896"/>
              </w:tabs>
              <w:spacing w:line="293" w:lineRule="exact"/>
              <w:ind w:hanging="429"/>
              <w:jc w:val="both"/>
              <w:rPr>
                <w:sz w:val="24"/>
              </w:rPr>
            </w:pPr>
            <w:r w:rsidRPr="00922DCC">
              <w:rPr>
                <w:sz w:val="24"/>
              </w:rPr>
              <w:t>Universitetet,</w:t>
            </w:r>
          </w:p>
          <w:p w14:paraId="68329BE0" w14:textId="77777777" w:rsidR="00D0268D" w:rsidRPr="00922DCC" w:rsidRDefault="00D0268D" w:rsidP="00BB2BB4">
            <w:pPr>
              <w:pStyle w:val="TableParagraph"/>
              <w:numPr>
                <w:ilvl w:val="0"/>
                <w:numId w:val="9"/>
              </w:numPr>
              <w:tabs>
                <w:tab w:val="left" w:pos="895"/>
                <w:tab w:val="left" w:pos="896"/>
              </w:tabs>
              <w:spacing w:line="293" w:lineRule="exact"/>
              <w:ind w:hanging="429"/>
              <w:jc w:val="both"/>
              <w:rPr>
                <w:sz w:val="24"/>
              </w:rPr>
            </w:pPr>
            <w:r w:rsidRPr="00922DCC">
              <w:rPr>
                <w:sz w:val="24"/>
              </w:rPr>
              <w:t>Organizatat jo fitimprurëse kombëtare dhe</w:t>
            </w:r>
            <w:r w:rsidRPr="00922DCC">
              <w:rPr>
                <w:spacing w:val="-2"/>
                <w:sz w:val="24"/>
              </w:rPr>
              <w:t xml:space="preserve"> </w:t>
            </w:r>
            <w:r w:rsidRPr="00922DCC">
              <w:rPr>
                <w:sz w:val="24"/>
              </w:rPr>
              <w:t>ndërkombëtare,</w:t>
            </w:r>
          </w:p>
          <w:p w14:paraId="7892CF1E" w14:textId="77777777" w:rsidR="00D0268D" w:rsidRPr="00922DCC" w:rsidRDefault="00D0268D" w:rsidP="00BB2BB4">
            <w:pPr>
              <w:pStyle w:val="TableParagraph"/>
              <w:numPr>
                <w:ilvl w:val="0"/>
                <w:numId w:val="9"/>
              </w:numPr>
              <w:tabs>
                <w:tab w:val="left" w:pos="895"/>
                <w:tab w:val="left" w:pos="896"/>
              </w:tabs>
              <w:spacing w:line="293" w:lineRule="exact"/>
              <w:ind w:hanging="429"/>
              <w:jc w:val="both"/>
              <w:rPr>
                <w:sz w:val="24"/>
              </w:rPr>
            </w:pPr>
            <w:r w:rsidRPr="00922DCC">
              <w:rPr>
                <w:sz w:val="24"/>
              </w:rPr>
              <w:t>Bizneset,</w:t>
            </w:r>
          </w:p>
          <w:p w14:paraId="33209D92" w14:textId="77777777" w:rsidR="00D0268D" w:rsidRPr="00922DCC" w:rsidRDefault="00D0268D" w:rsidP="00BB2BB4">
            <w:pPr>
              <w:pStyle w:val="TableParagraph"/>
              <w:numPr>
                <w:ilvl w:val="0"/>
                <w:numId w:val="9"/>
              </w:numPr>
              <w:tabs>
                <w:tab w:val="left" w:pos="895"/>
                <w:tab w:val="left" w:pos="896"/>
              </w:tabs>
              <w:spacing w:line="292" w:lineRule="exact"/>
              <w:ind w:hanging="429"/>
              <w:jc w:val="both"/>
              <w:rPr>
                <w:sz w:val="24"/>
              </w:rPr>
            </w:pPr>
            <w:r w:rsidRPr="00922DCC">
              <w:rPr>
                <w:sz w:val="24"/>
              </w:rPr>
              <w:t>Kërkues, student edhe të tjerë grupe të</w:t>
            </w:r>
            <w:r w:rsidRPr="00922DCC">
              <w:rPr>
                <w:spacing w:val="-2"/>
                <w:sz w:val="24"/>
              </w:rPr>
              <w:t xml:space="preserve"> </w:t>
            </w:r>
            <w:r w:rsidRPr="00922DCC">
              <w:rPr>
                <w:sz w:val="24"/>
              </w:rPr>
              <w:t>ngjashme.</w:t>
            </w:r>
          </w:p>
          <w:p w14:paraId="7A091F1D" w14:textId="14115547" w:rsidR="00D0268D" w:rsidRPr="00D215E1" w:rsidRDefault="00D0268D" w:rsidP="00BB2BB4">
            <w:pPr>
              <w:pStyle w:val="TableParagraph"/>
              <w:spacing w:before="240" w:after="240"/>
              <w:ind w:left="101" w:right="86"/>
              <w:jc w:val="both"/>
              <w:rPr>
                <w:sz w:val="24"/>
              </w:rPr>
            </w:pPr>
            <w:r w:rsidRPr="00922DCC">
              <w:rPr>
                <w:sz w:val="24"/>
              </w:rPr>
              <w:t>Botimi i rezultateve të IÇK dërgohet çdo vit në një grup të caktuar përdoruesish.</w:t>
            </w:r>
          </w:p>
          <w:p w14:paraId="4AFB9871" w14:textId="77777777" w:rsidR="00D0268D" w:rsidRPr="00922DCC" w:rsidRDefault="00D0268D" w:rsidP="00B917CC">
            <w:pPr>
              <w:pStyle w:val="TableParagraph"/>
              <w:spacing w:before="240"/>
              <w:ind w:left="101" w:right="86"/>
              <w:jc w:val="both"/>
              <w:rPr>
                <w:sz w:val="24"/>
              </w:rPr>
            </w:pPr>
            <w:r w:rsidRPr="00922DCC">
              <w:rPr>
                <w:sz w:val="24"/>
              </w:rPr>
              <w:t>Me përdorues të brendshëm nënkuptohen sektorë të tjerë brenda INSTAT të cilët përdorin rezultatet e IÇK/IHÇK-së si input në punën e tyre. Këto janë:</w:t>
            </w:r>
          </w:p>
          <w:p w14:paraId="3113F919" w14:textId="77777777" w:rsidR="00D0268D" w:rsidRPr="00922DCC" w:rsidRDefault="00D0268D" w:rsidP="00BB2BB4">
            <w:pPr>
              <w:pStyle w:val="TableParagraph"/>
              <w:numPr>
                <w:ilvl w:val="0"/>
                <w:numId w:val="9"/>
              </w:numPr>
              <w:tabs>
                <w:tab w:val="left" w:pos="896"/>
              </w:tabs>
              <w:spacing w:before="3"/>
              <w:ind w:hanging="429"/>
              <w:jc w:val="both"/>
              <w:rPr>
                <w:sz w:val="24"/>
              </w:rPr>
            </w:pPr>
            <w:r w:rsidRPr="00922DCC">
              <w:rPr>
                <w:sz w:val="24"/>
              </w:rPr>
              <w:t>Drejtoria e Llogarive</w:t>
            </w:r>
            <w:r w:rsidRPr="00922DCC">
              <w:rPr>
                <w:spacing w:val="4"/>
                <w:sz w:val="24"/>
              </w:rPr>
              <w:t xml:space="preserve"> </w:t>
            </w:r>
            <w:r w:rsidRPr="00922DCC">
              <w:rPr>
                <w:sz w:val="24"/>
              </w:rPr>
              <w:t>Kombëtare,</w:t>
            </w:r>
          </w:p>
          <w:p w14:paraId="7491941A" w14:textId="664809F3" w:rsidR="00D0268D" w:rsidRPr="00922DCC" w:rsidRDefault="00D0268D" w:rsidP="00BB2BB4">
            <w:pPr>
              <w:pStyle w:val="TableParagraph"/>
              <w:numPr>
                <w:ilvl w:val="0"/>
                <w:numId w:val="9"/>
              </w:numPr>
              <w:tabs>
                <w:tab w:val="left" w:pos="928"/>
                <w:tab w:val="left" w:pos="929"/>
              </w:tabs>
              <w:spacing w:after="240"/>
              <w:ind w:right="86"/>
              <w:jc w:val="both"/>
              <w:rPr>
                <w:noProof/>
                <w:color w:val="000000"/>
                <w:sz w:val="24"/>
                <w:szCs w:val="24"/>
                <w:lang w:val="sq-AL" w:eastAsia="sq-AL" w:bidi="ar-SA"/>
              </w:rPr>
            </w:pPr>
            <w:r w:rsidRPr="00922DCC">
              <w:rPr>
                <w:sz w:val="24"/>
              </w:rPr>
              <w:lastRenderedPageBreak/>
              <w:t>Sektori i Statistikave</w:t>
            </w:r>
            <w:r w:rsidRPr="00922DCC">
              <w:rPr>
                <w:spacing w:val="2"/>
                <w:sz w:val="24"/>
              </w:rPr>
              <w:t xml:space="preserve"> </w:t>
            </w:r>
            <w:r w:rsidRPr="00922DCC">
              <w:rPr>
                <w:sz w:val="24"/>
              </w:rPr>
              <w:t>Afatshkurtra.</w:t>
            </w:r>
          </w:p>
        </w:tc>
      </w:tr>
      <w:tr w:rsidR="00D0268D" w:rsidRPr="00430D9B" w14:paraId="4B154DC6" w14:textId="77777777" w:rsidTr="004F300B">
        <w:trPr>
          <w:trHeight w:val="2303"/>
        </w:trPr>
        <w:tc>
          <w:tcPr>
            <w:tcW w:w="2520" w:type="dxa"/>
            <w:shd w:val="clear" w:color="auto" w:fill="FFFFCC"/>
            <w:noWrap/>
            <w:vAlign w:val="center"/>
            <w:hideMark/>
          </w:tcPr>
          <w:p w14:paraId="5A9F47A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12.2. Kënaqësia e përdoruesit</w:t>
            </w:r>
          </w:p>
        </w:tc>
        <w:tc>
          <w:tcPr>
            <w:tcW w:w="8010" w:type="dxa"/>
            <w:shd w:val="clear" w:color="auto" w:fill="auto"/>
            <w:noWrap/>
            <w:vAlign w:val="center"/>
          </w:tcPr>
          <w:p w14:paraId="68D351C9" w14:textId="435DAB2B" w:rsidR="00D0268D" w:rsidRPr="00E76FB5" w:rsidRDefault="008156C7" w:rsidP="00656CBE">
            <w:pPr>
              <w:pStyle w:val="TableParagraph"/>
              <w:spacing w:before="240"/>
              <w:ind w:left="101" w:right="86"/>
              <w:jc w:val="both"/>
              <w:rPr>
                <w:sz w:val="24"/>
              </w:rPr>
            </w:pPr>
            <w:r w:rsidRPr="00E76FB5">
              <w:rPr>
                <w:sz w:val="24"/>
              </w:rPr>
              <w:t xml:space="preserve">Klikime </w:t>
            </w:r>
            <w:r w:rsidR="00D0268D" w:rsidRPr="00E76FB5">
              <w:rPr>
                <w:sz w:val="24"/>
              </w:rPr>
              <w:t>(</w:t>
            </w:r>
            <w:r w:rsidRPr="00E76FB5">
              <w:rPr>
                <w:sz w:val="24"/>
              </w:rPr>
              <w:t>Page Views</w:t>
            </w:r>
            <w:r w:rsidR="00D0268D" w:rsidRPr="00E76FB5">
              <w:rPr>
                <w:sz w:val="24"/>
              </w:rPr>
              <w:t xml:space="preserve">) në lidhje me </w:t>
            </w:r>
            <w:r w:rsidR="001F731E" w:rsidRPr="00E76FB5">
              <w:rPr>
                <w:sz w:val="24"/>
              </w:rPr>
              <w:t>“</w:t>
            </w:r>
            <w:r w:rsidR="00D0268D" w:rsidRPr="00E76FB5">
              <w:rPr>
                <w:sz w:val="24"/>
              </w:rPr>
              <w:t>I</w:t>
            </w:r>
            <w:r w:rsidR="001F731E" w:rsidRPr="00E76FB5">
              <w:rPr>
                <w:sz w:val="24"/>
              </w:rPr>
              <w:t xml:space="preserve">ndeksi </w:t>
            </w:r>
            <w:r w:rsidR="00E53765" w:rsidRPr="00E76FB5">
              <w:rPr>
                <w:sz w:val="24"/>
              </w:rPr>
              <w:t>i</w:t>
            </w:r>
            <w:r w:rsidR="001F731E" w:rsidRPr="00E76FB5">
              <w:rPr>
                <w:sz w:val="24"/>
              </w:rPr>
              <w:t xml:space="preserve"> </w:t>
            </w:r>
            <w:r w:rsidR="00D0268D" w:rsidRPr="00E76FB5">
              <w:rPr>
                <w:sz w:val="24"/>
              </w:rPr>
              <w:t>Ç</w:t>
            </w:r>
            <w:r w:rsidR="001F731E" w:rsidRPr="00E76FB5">
              <w:rPr>
                <w:sz w:val="24"/>
              </w:rPr>
              <w:t xml:space="preserve">mimeve të </w:t>
            </w:r>
            <w:r w:rsidR="00D0268D" w:rsidRPr="00E76FB5">
              <w:rPr>
                <w:sz w:val="24"/>
              </w:rPr>
              <w:t>K</w:t>
            </w:r>
            <w:r w:rsidR="001F731E" w:rsidRPr="00E76FB5">
              <w:rPr>
                <w:sz w:val="24"/>
              </w:rPr>
              <w:t>onsumit”</w:t>
            </w:r>
            <w:r w:rsidR="00D0268D" w:rsidRPr="00E76FB5">
              <w:rPr>
                <w:sz w:val="24"/>
              </w:rPr>
              <w:t xml:space="preserve"> dhe për vitin 20</w:t>
            </w:r>
            <w:r w:rsidR="0095626B" w:rsidRPr="00E76FB5">
              <w:rPr>
                <w:sz w:val="24"/>
              </w:rPr>
              <w:t>20</w:t>
            </w:r>
            <w:r w:rsidR="00D0268D" w:rsidRPr="00E76FB5">
              <w:rPr>
                <w:sz w:val="24"/>
              </w:rPr>
              <w:t xml:space="preserve"> janë rreth </w:t>
            </w:r>
            <w:r w:rsidR="00E76FB5" w:rsidRPr="00E76FB5">
              <w:rPr>
                <w:sz w:val="24"/>
              </w:rPr>
              <w:t>37</w:t>
            </w:r>
            <w:r w:rsidR="00D0268D" w:rsidRPr="00E76FB5">
              <w:rPr>
                <w:sz w:val="24"/>
              </w:rPr>
              <w:t>,</w:t>
            </w:r>
            <w:r w:rsidR="00E76FB5" w:rsidRPr="00E76FB5">
              <w:rPr>
                <w:sz w:val="24"/>
              </w:rPr>
              <w:t>066</w:t>
            </w:r>
            <w:r w:rsidR="00D0268D" w:rsidRPr="00E76FB5">
              <w:rPr>
                <w:sz w:val="24"/>
              </w:rPr>
              <w:t xml:space="preserve"> klikime. </w:t>
            </w:r>
          </w:p>
          <w:p w14:paraId="267D3C05" w14:textId="359B194B" w:rsidR="00E47D37" w:rsidRPr="00715148" w:rsidRDefault="00E47D37" w:rsidP="00656CBE">
            <w:pPr>
              <w:spacing w:after="0" w:line="240" w:lineRule="auto"/>
              <w:ind w:left="102" w:right="85"/>
              <w:jc w:val="both"/>
              <w:rPr>
                <w:rFonts w:ascii="Times New Roman" w:eastAsia="Times New Roman" w:hAnsi="Times New Roman" w:cs="Times New Roman"/>
                <w:noProof/>
                <w:color w:val="000000" w:themeColor="text1"/>
                <w:sz w:val="24"/>
                <w:szCs w:val="24"/>
                <w:lang w:val="sq-AL" w:eastAsia="sq-AL"/>
              </w:rPr>
            </w:pPr>
            <w:r w:rsidRPr="00715148">
              <w:rPr>
                <w:rFonts w:ascii="Times New Roman" w:eastAsia="Times New Roman" w:hAnsi="Times New Roman" w:cs="Times New Roman"/>
                <w:noProof/>
                <w:color w:val="000000" w:themeColor="text1"/>
                <w:sz w:val="24"/>
                <w:szCs w:val="24"/>
                <w:lang w:val="sq-AL" w:eastAsia="sq-AL"/>
              </w:rPr>
              <w:t>Gjat</w:t>
            </w:r>
            <w:r w:rsidR="00B101FC" w:rsidRPr="00715148">
              <w:rPr>
                <w:sz w:val="24"/>
                <w:szCs w:val="24"/>
              </w:rPr>
              <w:t>ë</w:t>
            </w:r>
            <w:r w:rsidR="00B101FC" w:rsidRPr="00715148">
              <w:rPr>
                <w:rFonts w:ascii="Times New Roman" w:eastAsia="Times New Roman" w:hAnsi="Times New Roman" w:cs="Times New Roman"/>
                <w:noProof/>
                <w:color w:val="000000" w:themeColor="text1"/>
                <w:sz w:val="24"/>
                <w:szCs w:val="24"/>
                <w:lang w:val="sq-AL" w:eastAsia="sq-AL"/>
              </w:rPr>
              <w:t xml:space="preserve"> </w:t>
            </w:r>
            <w:r w:rsidRPr="00715148">
              <w:rPr>
                <w:rFonts w:ascii="Times New Roman" w:eastAsia="Times New Roman" w:hAnsi="Times New Roman" w:cs="Times New Roman"/>
                <w:noProof/>
                <w:color w:val="000000" w:themeColor="text1"/>
                <w:sz w:val="24"/>
                <w:szCs w:val="24"/>
                <w:lang w:val="sq-AL" w:eastAsia="sq-AL"/>
              </w:rPr>
              <w:t>20</w:t>
            </w:r>
            <w:r w:rsidR="00D656A0" w:rsidRPr="00715148">
              <w:rPr>
                <w:rFonts w:ascii="Times New Roman" w:eastAsia="Times New Roman" w:hAnsi="Times New Roman" w:cs="Times New Roman"/>
                <w:noProof/>
                <w:color w:val="000000" w:themeColor="text1"/>
                <w:sz w:val="24"/>
                <w:szCs w:val="24"/>
                <w:lang w:val="sq-AL" w:eastAsia="sq-AL"/>
              </w:rPr>
              <w:t>20</w:t>
            </w:r>
            <w:r w:rsidRPr="00715148">
              <w:rPr>
                <w:rFonts w:ascii="Times New Roman" w:eastAsia="Times New Roman" w:hAnsi="Times New Roman" w:cs="Times New Roman"/>
                <w:noProof/>
                <w:color w:val="000000" w:themeColor="text1"/>
                <w:sz w:val="24"/>
                <w:szCs w:val="24"/>
                <w:lang w:val="sq-AL" w:eastAsia="sq-AL"/>
              </w:rPr>
              <w:t xml:space="preserve"> INSTAT ka kryer vrojtimin për matjen e kënaqësisë së përdoruesve nga publikimet e INSTAT. Rezultatet e vrojtimit tregojnë se cilësia e përgjithshme e statistikave t</w:t>
            </w:r>
            <w:r w:rsidR="00E53765" w:rsidRPr="00715148">
              <w:rPr>
                <w:rFonts w:ascii="Times New Roman" w:eastAsia="Times New Roman" w:hAnsi="Times New Roman" w:cs="Times New Roman"/>
                <w:noProof/>
                <w:color w:val="000000" w:themeColor="text1"/>
                <w:sz w:val="24"/>
                <w:szCs w:val="24"/>
                <w:lang w:eastAsia="sq-AL"/>
              </w:rPr>
              <w:t>ë</w:t>
            </w:r>
            <w:r w:rsidRPr="00715148">
              <w:rPr>
                <w:rFonts w:ascii="Times New Roman" w:eastAsia="Times New Roman" w:hAnsi="Times New Roman" w:cs="Times New Roman"/>
                <w:noProof/>
                <w:color w:val="000000" w:themeColor="text1"/>
                <w:sz w:val="24"/>
                <w:szCs w:val="24"/>
                <w:lang w:val="sq-AL" w:eastAsia="sq-AL"/>
              </w:rPr>
              <w:t xml:space="preserve"> I</w:t>
            </w:r>
            <w:r w:rsidR="00E53765" w:rsidRPr="00715148">
              <w:rPr>
                <w:sz w:val="24"/>
              </w:rPr>
              <w:t>Ç</w:t>
            </w:r>
            <w:r w:rsidRPr="00715148">
              <w:rPr>
                <w:rFonts w:ascii="Times New Roman" w:eastAsia="Times New Roman" w:hAnsi="Times New Roman" w:cs="Times New Roman"/>
                <w:noProof/>
                <w:color w:val="000000" w:themeColor="text1"/>
                <w:sz w:val="24"/>
                <w:szCs w:val="24"/>
                <w:lang w:val="sq-AL" w:eastAsia="sq-AL"/>
              </w:rPr>
              <w:t xml:space="preserve">K </w:t>
            </w:r>
            <w:r w:rsidRPr="00715148">
              <w:rPr>
                <w:rFonts w:ascii="Times New Roman" w:eastAsia="Times New Roman" w:hAnsi="Times New Roman" w:cs="Times New Roman"/>
                <w:noProof/>
                <w:color w:val="000000" w:themeColor="text1"/>
                <w:sz w:val="24"/>
                <w:szCs w:val="24"/>
                <w:lang w:eastAsia="sq-AL"/>
              </w:rPr>
              <w:t xml:space="preserve">është vlerësuar </w:t>
            </w:r>
            <w:r w:rsidR="00D0268D" w:rsidRPr="00715148">
              <w:rPr>
                <w:rFonts w:ascii="Times New Roman" w:hAnsi="Times New Roman" w:cs="Times New Roman"/>
                <w:sz w:val="24"/>
              </w:rPr>
              <w:t>me 3</w:t>
            </w:r>
            <w:r w:rsidRPr="00715148">
              <w:rPr>
                <w:rFonts w:ascii="Times New Roman" w:hAnsi="Times New Roman" w:cs="Times New Roman"/>
                <w:sz w:val="24"/>
              </w:rPr>
              <w:t>.</w:t>
            </w:r>
            <w:r w:rsidR="00E548DC" w:rsidRPr="00715148">
              <w:rPr>
                <w:rFonts w:ascii="Times New Roman" w:hAnsi="Times New Roman" w:cs="Times New Roman"/>
                <w:sz w:val="24"/>
              </w:rPr>
              <w:t>7</w:t>
            </w:r>
            <w:r w:rsidR="00414C10" w:rsidRPr="00715148">
              <w:rPr>
                <w:rFonts w:ascii="Times New Roman" w:hAnsi="Times New Roman" w:cs="Times New Roman"/>
                <w:sz w:val="24"/>
              </w:rPr>
              <w:t>4</w:t>
            </w:r>
            <w:r w:rsidR="00F5157C" w:rsidRPr="00715148">
              <w:rPr>
                <w:rFonts w:ascii="Times New Roman" w:hAnsi="Times New Roman" w:cs="Times New Roman"/>
                <w:sz w:val="24"/>
              </w:rPr>
              <w:t xml:space="preserve"> </w:t>
            </w:r>
            <w:r w:rsidR="00D0268D" w:rsidRPr="00715148">
              <w:rPr>
                <w:rFonts w:ascii="Times New Roman" w:hAnsi="Times New Roman" w:cs="Times New Roman"/>
                <w:sz w:val="24"/>
              </w:rPr>
              <w:t>(7</w:t>
            </w:r>
            <w:r w:rsidR="00F5157C" w:rsidRPr="00715148">
              <w:rPr>
                <w:rFonts w:ascii="Times New Roman" w:hAnsi="Times New Roman" w:cs="Times New Roman"/>
                <w:sz w:val="24"/>
              </w:rPr>
              <w:t>4</w:t>
            </w:r>
            <w:r w:rsidR="00D0268D" w:rsidRPr="00715148">
              <w:rPr>
                <w:rFonts w:ascii="Times New Roman" w:hAnsi="Times New Roman" w:cs="Times New Roman"/>
                <w:sz w:val="24"/>
              </w:rPr>
              <w:t>.</w:t>
            </w:r>
            <w:r w:rsidR="0095626B" w:rsidRPr="00715148">
              <w:rPr>
                <w:rFonts w:ascii="Times New Roman" w:hAnsi="Times New Roman" w:cs="Times New Roman"/>
                <w:sz w:val="24"/>
              </w:rPr>
              <w:t>8</w:t>
            </w:r>
            <w:r w:rsidR="00D0268D" w:rsidRPr="00715148">
              <w:rPr>
                <w:rFonts w:ascii="Times New Roman" w:hAnsi="Times New Roman" w:cs="Times New Roman"/>
                <w:sz w:val="24"/>
              </w:rPr>
              <w:t>%)</w:t>
            </w:r>
            <w:r w:rsidRPr="00715148">
              <w:rPr>
                <w:rFonts w:ascii="Times New Roman" w:eastAsia="Times New Roman" w:hAnsi="Times New Roman" w:cs="Times New Roman"/>
                <w:color w:val="000000" w:themeColor="text1"/>
                <w:sz w:val="24"/>
                <w:szCs w:val="24"/>
                <w:lang w:val="sq-AL" w:eastAsia="en-GB"/>
              </w:rPr>
              <w:t xml:space="preserve"> nga një shkalle prej 1 (shumë dobët) në 5 (shumë mirë).</w:t>
            </w:r>
          </w:p>
          <w:p w14:paraId="5FB8AEC3" w14:textId="3E974F2D" w:rsidR="0019101E" w:rsidRPr="00922DCC" w:rsidRDefault="00564FEE" w:rsidP="00656CBE">
            <w:pPr>
              <w:spacing w:after="240" w:line="240" w:lineRule="auto"/>
              <w:ind w:left="101" w:right="86"/>
              <w:jc w:val="both"/>
              <w:rPr>
                <w:rFonts w:ascii="Times New Roman" w:hAnsi="Times New Roman" w:cs="Times New Roman"/>
                <w:highlight w:val="red"/>
              </w:rPr>
            </w:pPr>
            <w:r w:rsidRPr="00715148">
              <w:rPr>
                <w:rFonts w:ascii="Times New Roman" w:eastAsia="Times New Roman" w:hAnsi="Times New Roman" w:cs="Times New Roman"/>
                <w:color w:val="000000" w:themeColor="text1"/>
                <w:sz w:val="24"/>
                <w:szCs w:val="24"/>
                <w:lang w:val="sq-AL" w:eastAsia="en-GB"/>
              </w:rPr>
              <w:t>I</w:t>
            </w:r>
            <w:r w:rsidR="00E47D37" w:rsidRPr="00715148">
              <w:rPr>
                <w:rFonts w:ascii="Times New Roman" w:eastAsia="Times New Roman" w:hAnsi="Times New Roman" w:cs="Times New Roman"/>
                <w:color w:val="000000" w:themeColor="text1"/>
                <w:sz w:val="24"/>
                <w:szCs w:val="24"/>
                <w:lang w:val="sq-AL" w:eastAsia="en-GB"/>
              </w:rPr>
              <w:t xml:space="preserve">NSTAT organizon cdo vit </w:t>
            </w:r>
            <w:hyperlink r:id="rId22" w:history="1">
              <w:r w:rsidR="00E47D37" w:rsidRPr="00715148">
                <w:rPr>
                  <w:rStyle w:val="Hyperlink"/>
                  <w:rFonts w:ascii="Times New Roman" w:eastAsia="Times New Roman" w:hAnsi="Times New Roman" w:cs="Times New Roman"/>
                  <w:sz w:val="24"/>
                  <w:szCs w:val="24"/>
                  <w:lang w:val="sq-AL" w:eastAsia="en-GB"/>
                </w:rPr>
                <w:t>Anketën e Kënaqësisë se Përdoruesve</w:t>
              </w:r>
            </w:hyperlink>
            <w:r w:rsidRPr="00715148">
              <w:rPr>
                <w:rStyle w:val="Hyperlink"/>
                <w:rFonts w:ascii="Times New Roman" w:eastAsia="Times New Roman" w:hAnsi="Times New Roman" w:cs="Times New Roman"/>
                <w:sz w:val="24"/>
                <w:szCs w:val="24"/>
                <w:lang w:val="sq-AL" w:eastAsia="en-GB"/>
              </w:rPr>
              <w:t>.</w:t>
            </w:r>
          </w:p>
        </w:tc>
      </w:tr>
      <w:tr w:rsidR="00D0268D" w:rsidRPr="00430D9B" w14:paraId="5E0EE4C9" w14:textId="77777777" w:rsidTr="004F300B">
        <w:trPr>
          <w:trHeight w:val="567"/>
        </w:trPr>
        <w:tc>
          <w:tcPr>
            <w:tcW w:w="2520" w:type="dxa"/>
            <w:shd w:val="clear" w:color="auto" w:fill="FFFFCC"/>
            <w:noWrap/>
            <w:vAlign w:val="center"/>
            <w:hideMark/>
          </w:tcPr>
          <w:p w14:paraId="0B55841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12.3. Plotshmëria</w:t>
            </w:r>
          </w:p>
        </w:tc>
        <w:tc>
          <w:tcPr>
            <w:tcW w:w="8010" w:type="dxa"/>
            <w:shd w:val="clear" w:color="auto" w:fill="auto"/>
            <w:noWrap/>
            <w:vAlign w:val="center"/>
          </w:tcPr>
          <w:p w14:paraId="6AB9340E" w14:textId="6FFE3E16" w:rsidR="005B4EDA" w:rsidRPr="005B4EDA" w:rsidRDefault="00D0268D" w:rsidP="0095626B">
            <w:pPr>
              <w:pStyle w:val="BodyText"/>
              <w:spacing w:before="240" w:after="240"/>
              <w:ind w:left="101" w:right="86"/>
              <w:jc w:val="both"/>
              <w:rPr>
                <w:sz w:val="24"/>
              </w:rPr>
            </w:pPr>
            <w:r w:rsidRPr="003D4762">
              <w:rPr>
                <w:sz w:val="24"/>
              </w:rPr>
              <w:t>Shkalla e plotshmërisë të të dhënave, për Indeksin e Çmimeve të Konsumit 20</w:t>
            </w:r>
            <w:r w:rsidR="0095626B" w:rsidRPr="003D4762">
              <w:rPr>
                <w:sz w:val="24"/>
              </w:rPr>
              <w:t>20</w:t>
            </w:r>
            <w:r w:rsidRPr="003D4762">
              <w:rPr>
                <w:sz w:val="24"/>
              </w:rPr>
              <w:t xml:space="preserve"> është 100</w:t>
            </w:r>
            <w:r w:rsidR="00435514" w:rsidRPr="003D4762">
              <w:rPr>
                <w:sz w:val="24"/>
              </w:rPr>
              <w:t xml:space="preserve"> </w:t>
            </w:r>
            <w:r w:rsidRPr="003D4762">
              <w:rPr>
                <w:sz w:val="24"/>
              </w:rPr>
              <w:t xml:space="preserve">%. Kjo përllogaritje ka marrë në konsideratë indikatorët që kërkohen nga EUROSTAT bazuar në rregulloren “Commission Regulation (EC) 1749/99, 23 </w:t>
            </w:r>
            <w:r w:rsidR="00B101FC" w:rsidRPr="003D4762">
              <w:rPr>
                <w:sz w:val="24"/>
              </w:rPr>
              <w:t>Korrik</w:t>
            </w:r>
            <w:r w:rsidRPr="003D4762">
              <w:rPr>
                <w:sz w:val="24"/>
              </w:rPr>
              <w:t xml:space="preserve"> 1999”.</w:t>
            </w:r>
          </w:p>
        </w:tc>
      </w:tr>
      <w:tr w:rsidR="00D0268D" w:rsidRPr="00430D9B" w14:paraId="50DDCBBA" w14:textId="77777777" w:rsidTr="004F300B">
        <w:trPr>
          <w:trHeight w:val="755"/>
        </w:trPr>
        <w:tc>
          <w:tcPr>
            <w:tcW w:w="10530" w:type="dxa"/>
            <w:gridSpan w:val="2"/>
            <w:shd w:val="clear" w:color="auto" w:fill="FBD4B4" w:themeFill="accent6" w:themeFillTint="66"/>
            <w:noWrap/>
            <w:vAlign w:val="center"/>
            <w:hideMark/>
          </w:tcPr>
          <w:p w14:paraId="7C6BDBD7" w14:textId="7F39DCB0" w:rsidR="00D0268D" w:rsidRPr="00E87B99" w:rsidRDefault="00D0268D" w:rsidP="00D0268D">
            <w:pPr>
              <w:pStyle w:val="Heading1"/>
              <w:spacing w:before="0"/>
              <w:rPr>
                <w:rFonts w:ascii="Times New Roman" w:eastAsia="Times New Roman" w:hAnsi="Times New Roman" w:cs="Times New Roman"/>
                <w:bCs w:val="0"/>
                <w:noProof/>
                <w:color w:val="000000"/>
                <w:sz w:val="24"/>
                <w:szCs w:val="24"/>
                <w:lang w:val="sq-AL" w:eastAsia="sq-AL"/>
              </w:rPr>
            </w:pPr>
            <w:bookmarkStart w:id="23" w:name="_Toc474418818"/>
            <w:bookmarkStart w:id="24" w:name="_Toc37690437"/>
            <w:r w:rsidRPr="00E87B99">
              <w:rPr>
                <w:rFonts w:ascii="Times New Roman" w:eastAsia="Times New Roman" w:hAnsi="Times New Roman" w:cs="Times New Roman"/>
                <w:bCs w:val="0"/>
                <w:noProof/>
                <w:color w:val="000000"/>
                <w:sz w:val="24"/>
                <w:szCs w:val="24"/>
                <w:lang w:val="sq-AL" w:eastAsia="sq-AL"/>
              </w:rPr>
              <w:t xml:space="preserve">13. </w:t>
            </w:r>
            <w:r w:rsidRPr="00E87B99">
              <w:rPr>
                <w:rFonts w:ascii="Times New Roman" w:eastAsia="Times New Roman" w:hAnsi="Times New Roman" w:cs="Times New Roman"/>
                <w:noProof/>
                <w:color w:val="000000" w:themeColor="text1"/>
                <w:sz w:val="24"/>
                <w:szCs w:val="24"/>
                <w:lang w:val="sq-AL" w:eastAsia="sq-AL"/>
              </w:rPr>
              <w:t>Saktësia dhe besueshmëria</w:t>
            </w:r>
            <w:bookmarkEnd w:id="23"/>
            <w:bookmarkEnd w:id="24"/>
          </w:p>
        </w:tc>
      </w:tr>
      <w:tr w:rsidR="00D0268D" w:rsidRPr="00430D9B" w14:paraId="320B7DE3" w14:textId="77777777" w:rsidTr="004F300B">
        <w:trPr>
          <w:trHeight w:val="3905"/>
        </w:trPr>
        <w:tc>
          <w:tcPr>
            <w:tcW w:w="2520" w:type="dxa"/>
            <w:shd w:val="clear" w:color="auto" w:fill="FFFFCC"/>
            <w:noWrap/>
            <w:vAlign w:val="center"/>
            <w:hideMark/>
          </w:tcPr>
          <w:p w14:paraId="67DD8BE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13.1. Saktësia e përgjithshme</w:t>
            </w:r>
          </w:p>
        </w:tc>
        <w:tc>
          <w:tcPr>
            <w:tcW w:w="8010" w:type="dxa"/>
            <w:shd w:val="clear" w:color="auto" w:fill="auto"/>
            <w:vAlign w:val="center"/>
          </w:tcPr>
          <w:p w14:paraId="5C90975C" w14:textId="3A1FD322" w:rsidR="00D0268D" w:rsidRPr="00922DCC" w:rsidRDefault="00D0268D" w:rsidP="00DF409D">
            <w:pPr>
              <w:pStyle w:val="BodyText"/>
              <w:spacing w:before="240" w:after="240"/>
              <w:ind w:left="101" w:right="86"/>
              <w:jc w:val="both"/>
              <w:rPr>
                <w:sz w:val="24"/>
              </w:rPr>
            </w:pPr>
            <w:r w:rsidRPr="00922DCC">
              <w:rPr>
                <w:sz w:val="24"/>
              </w:rPr>
              <w:t>Saktësia e përgjithshme e IÇK/IHÇK-së konsiderohet të jetë e lartë veçanërisht në saktësinë metodologjike të burimit të peshave dhe çmimeve dhe llogaritjes në përputhje me Rregulloren Evropiane. Zgjedhja e produkteve të shportës</w:t>
            </w:r>
            <w:r w:rsidRPr="00DF409D">
              <w:rPr>
                <w:sz w:val="24"/>
              </w:rPr>
              <w:t xml:space="preserve"> </w:t>
            </w:r>
            <w:r w:rsidRPr="00922DCC">
              <w:rPr>
                <w:sz w:val="24"/>
              </w:rPr>
              <w:t>është bazuar në Anketën e Buxhetit të Familjeve (ABF). Mallrat dhe shërbimet e përzgjedhura janë përfaqësuese për konsumatorin ato kanë një përqindje</w:t>
            </w:r>
            <w:r w:rsidR="00D911BA">
              <w:rPr>
                <w:sz w:val="24"/>
              </w:rPr>
              <w:t xml:space="preserve"> </w:t>
            </w:r>
            <w:r w:rsidRPr="00922DCC">
              <w:rPr>
                <w:sz w:val="24"/>
              </w:rPr>
              <w:t>të konsiderueshme ndaj totalit të konsumit dhe reflektojnë më mire ndryshimin e çmimeve të produkteve. Çmimet mblidhen në tipe të ndryshme dyqanesh, markete, supermarkete, tregje të hapura në 11 qarqe. Çmimet mblidhen kryesisht nëpërmjet intervistës direkt, me telefon, me e-mail dhe nëpërmjet internetit. Për llogaritjen e peshave për IÇK-në janë përdorur shpenzimet e NjEF-së rezidente shqiptare, ndërsa për IHÇK-në përdoren shpenzimet e NjEF-së rezidente dhe jo rezidente në Shqipëri.</w:t>
            </w:r>
          </w:p>
        </w:tc>
      </w:tr>
      <w:tr w:rsidR="00D0268D" w:rsidRPr="00430D9B" w14:paraId="2C3F23A1" w14:textId="77777777" w:rsidTr="004F300B">
        <w:trPr>
          <w:trHeight w:val="562"/>
        </w:trPr>
        <w:tc>
          <w:tcPr>
            <w:tcW w:w="2520" w:type="dxa"/>
            <w:shd w:val="clear" w:color="auto" w:fill="FFFFCC"/>
            <w:noWrap/>
            <w:vAlign w:val="center"/>
            <w:hideMark/>
          </w:tcPr>
          <w:p w14:paraId="7DE942A8"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13.2. Gabim i kampionimit</w:t>
            </w:r>
          </w:p>
        </w:tc>
        <w:tc>
          <w:tcPr>
            <w:tcW w:w="8010" w:type="dxa"/>
            <w:shd w:val="clear" w:color="auto" w:fill="auto"/>
          </w:tcPr>
          <w:p w14:paraId="6FC679E4" w14:textId="5A08AD23" w:rsidR="00D0268D" w:rsidRPr="00922DCC" w:rsidRDefault="00D0268D" w:rsidP="00DF409D">
            <w:pPr>
              <w:pStyle w:val="BodyText"/>
              <w:spacing w:before="240" w:after="240"/>
              <w:ind w:left="101" w:right="86"/>
              <w:jc w:val="both"/>
              <w:rPr>
                <w:sz w:val="24"/>
              </w:rPr>
            </w:pPr>
            <w:r w:rsidRPr="00922DCC">
              <w:rPr>
                <w:sz w:val="24"/>
              </w:rPr>
              <w:t>Nuk është e aplikueshme për aktivitetin statistikor, pasi IÇK/IHÇK janë të bazuara në kampione jo-probabilitare. Për të reduktuar gabimet, mblidhen sa më shumë çmime.</w:t>
            </w:r>
          </w:p>
        </w:tc>
      </w:tr>
      <w:tr w:rsidR="00D0268D" w:rsidRPr="00430D9B" w14:paraId="579C8F61" w14:textId="77777777" w:rsidTr="00872D32">
        <w:trPr>
          <w:trHeight w:val="562"/>
        </w:trPr>
        <w:tc>
          <w:tcPr>
            <w:tcW w:w="2520" w:type="dxa"/>
            <w:shd w:val="clear" w:color="auto" w:fill="FFFFCC"/>
            <w:noWrap/>
            <w:vAlign w:val="center"/>
            <w:hideMark/>
          </w:tcPr>
          <w:p w14:paraId="0D469E73"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13.3. Gabim jo i kampionimit </w:t>
            </w:r>
          </w:p>
        </w:tc>
        <w:tc>
          <w:tcPr>
            <w:tcW w:w="8010" w:type="dxa"/>
            <w:shd w:val="clear" w:color="auto" w:fill="auto"/>
          </w:tcPr>
          <w:p w14:paraId="693955C7" w14:textId="58502CC9" w:rsidR="00D0268D" w:rsidRPr="00922DCC" w:rsidRDefault="00D0268D" w:rsidP="005B58A3">
            <w:pPr>
              <w:pStyle w:val="BodyText"/>
              <w:spacing w:before="240" w:after="240"/>
              <w:ind w:left="101" w:right="86"/>
              <w:jc w:val="both"/>
              <w:rPr>
                <w:sz w:val="24"/>
              </w:rPr>
            </w:pPr>
            <w:r w:rsidRPr="005B58A3">
              <w:rPr>
                <w:sz w:val="24"/>
              </w:rPr>
              <w:t xml:space="preserve">Mos-përgjigja në nivel rekordi merr në konsideratë pikat e shitjes që nuk janë në gjendje apo të gatshme për të dhënë përgjigje, ose kur intervistuesit nuk gjejnë produktin. Shkalla e mos-përgjigjes në nivel rekordi për </w:t>
            </w:r>
            <w:r w:rsidR="003A5002" w:rsidRPr="005B58A3">
              <w:rPr>
                <w:sz w:val="24"/>
                <w:szCs w:val="24"/>
              </w:rPr>
              <w:t>IÇK/IHÇK</w:t>
            </w:r>
            <w:r w:rsidRPr="005B58A3">
              <w:rPr>
                <w:sz w:val="24"/>
              </w:rPr>
              <w:t xml:space="preserve"> është </w:t>
            </w:r>
            <w:r w:rsidR="005B58A3">
              <w:rPr>
                <w:sz w:val="24"/>
              </w:rPr>
              <w:t>0</w:t>
            </w:r>
            <w:r w:rsidRPr="005B58A3">
              <w:rPr>
                <w:sz w:val="24"/>
              </w:rPr>
              <w:t xml:space="preserve"> %. Shkalla e mos-përgjigjes në nivel variabli për </w:t>
            </w:r>
            <w:r w:rsidR="003A5002" w:rsidRPr="005B58A3">
              <w:rPr>
                <w:sz w:val="24"/>
                <w:szCs w:val="24"/>
              </w:rPr>
              <w:t>IÇK/IHÇK</w:t>
            </w:r>
            <w:r w:rsidRPr="005B58A3">
              <w:rPr>
                <w:sz w:val="24"/>
              </w:rPr>
              <w:t xml:space="preserve"> </w:t>
            </w:r>
            <w:r w:rsidR="00B101FC" w:rsidRPr="005B58A3">
              <w:rPr>
                <w:sz w:val="24"/>
              </w:rPr>
              <w:t xml:space="preserve">është </w:t>
            </w:r>
            <w:r w:rsidR="005B58A3">
              <w:rPr>
                <w:sz w:val="24"/>
              </w:rPr>
              <w:t>0</w:t>
            </w:r>
            <w:bookmarkStart w:id="25" w:name="_GoBack"/>
            <w:bookmarkEnd w:id="25"/>
            <w:r w:rsidRPr="005B58A3">
              <w:rPr>
                <w:sz w:val="24"/>
              </w:rPr>
              <w:t xml:space="preserve"> %.</w:t>
            </w:r>
          </w:p>
        </w:tc>
      </w:tr>
      <w:tr w:rsidR="00D0268D" w:rsidRPr="00430D9B" w14:paraId="168FDF4B" w14:textId="77777777" w:rsidTr="00872D32">
        <w:trPr>
          <w:trHeight w:val="562"/>
        </w:trPr>
        <w:tc>
          <w:tcPr>
            <w:tcW w:w="10530" w:type="dxa"/>
            <w:gridSpan w:val="2"/>
            <w:shd w:val="clear" w:color="auto" w:fill="FBD4B4" w:themeFill="accent6" w:themeFillTint="66"/>
            <w:noWrap/>
            <w:vAlign w:val="center"/>
            <w:hideMark/>
          </w:tcPr>
          <w:p w14:paraId="2C355F25" w14:textId="10336613" w:rsidR="00D0268D" w:rsidRPr="00922DCC" w:rsidRDefault="00D0268D" w:rsidP="00D0268D">
            <w:pPr>
              <w:pStyle w:val="Heading1"/>
              <w:spacing w:before="240" w:after="240" w:line="240" w:lineRule="auto"/>
              <w:ind w:left="101" w:right="86"/>
              <w:jc w:val="both"/>
              <w:rPr>
                <w:rFonts w:ascii="Times New Roman" w:eastAsia="Times New Roman" w:hAnsi="Times New Roman" w:cs="Times New Roman"/>
                <w:bCs w:val="0"/>
                <w:noProof/>
                <w:color w:val="000000" w:themeColor="text1"/>
                <w:sz w:val="24"/>
                <w:szCs w:val="24"/>
                <w:lang w:val="sq-AL" w:eastAsia="sq-AL"/>
              </w:rPr>
            </w:pPr>
            <w:bookmarkStart w:id="26" w:name="_Toc474418819"/>
            <w:bookmarkStart w:id="27" w:name="_Toc37690438"/>
            <w:r w:rsidRPr="00922DCC">
              <w:rPr>
                <w:rFonts w:ascii="Times New Roman" w:eastAsia="Times New Roman" w:hAnsi="Times New Roman" w:cs="Times New Roman"/>
                <w:bCs w:val="0"/>
                <w:noProof/>
                <w:color w:val="000000" w:themeColor="text1"/>
                <w:sz w:val="24"/>
                <w:szCs w:val="24"/>
                <w:lang w:val="sq-AL" w:eastAsia="sq-AL"/>
              </w:rPr>
              <w:t xml:space="preserve">14. </w:t>
            </w:r>
            <w:r w:rsidRPr="00922DCC">
              <w:rPr>
                <w:rFonts w:ascii="Times New Roman" w:eastAsia="Times New Roman" w:hAnsi="Times New Roman" w:cs="Times New Roman"/>
                <w:noProof/>
                <w:color w:val="000000" w:themeColor="text1"/>
                <w:sz w:val="24"/>
                <w:szCs w:val="24"/>
                <w:lang w:val="sq-AL" w:eastAsia="sq-AL"/>
              </w:rPr>
              <w:t>Afatet kohore dhe përpikmëria</w:t>
            </w:r>
            <w:bookmarkEnd w:id="26"/>
            <w:bookmarkEnd w:id="27"/>
          </w:p>
        </w:tc>
      </w:tr>
      <w:tr w:rsidR="00D0268D" w:rsidRPr="00430D9B" w14:paraId="1FF65BD8" w14:textId="77777777" w:rsidTr="005F1258">
        <w:trPr>
          <w:trHeight w:val="350"/>
        </w:trPr>
        <w:tc>
          <w:tcPr>
            <w:tcW w:w="2520" w:type="dxa"/>
            <w:shd w:val="clear" w:color="auto" w:fill="FFFFCC"/>
            <w:noWrap/>
            <w:vAlign w:val="center"/>
            <w:hideMark/>
          </w:tcPr>
          <w:p w14:paraId="2875F359" w14:textId="77777777" w:rsidR="00D0268D" w:rsidRPr="00430D9B" w:rsidRDefault="00D0268D" w:rsidP="00D0268D">
            <w:pPr>
              <w:spacing w:after="0"/>
              <w:rPr>
                <w:rFonts w:ascii="Times New Roman" w:eastAsia="Times New Roman" w:hAnsi="Times New Roman" w:cs="Times New Roman"/>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t>14.1. Afatet kohore </w:t>
            </w:r>
          </w:p>
        </w:tc>
        <w:tc>
          <w:tcPr>
            <w:tcW w:w="8010" w:type="dxa"/>
            <w:shd w:val="clear" w:color="auto" w:fill="auto"/>
          </w:tcPr>
          <w:p w14:paraId="61C00E6D" w14:textId="061CAD75" w:rsidR="006757B5" w:rsidRPr="00922DCC" w:rsidRDefault="0019101E" w:rsidP="00034A32">
            <w:pPr>
              <w:pStyle w:val="TableParagraph"/>
              <w:spacing w:before="120" w:after="240"/>
              <w:ind w:left="101" w:right="86"/>
              <w:jc w:val="both"/>
              <w:rPr>
                <w:color w:val="4F81BD" w:themeColor="accent1"/>
                <w:sz w:val="24"/>
              </w:rPr>
            </w:pPr>
            <w:r w:rsidRPr="00715148">
              <w:rPr>
                <w:sz w:val="24"/>
                <w:szCs w:val="28"/>
                <w:lang w:val="sq-AL" w:bidi="ar-SA"/>
              </w:rPr>
              <w:t xml:space="preserve">Rezultatet e “Indeksi </w:t>
            </w:r>
            <w:r w:rsidR="00244E53" w:rsidRPr="00715148">
              <w:rPr>
                <w:color w:val="000000" w:themeColor="text1"/>
                <w:sz w:val="24"/>
              </w:rPr>
              <w:t>Ç</w:t>
            </w:r>
            <w:r w:rsidRPr="00715148">
              <w:rPr>
                <w:sz w:val="24"/>
                <w:szCs w:val="28"/>
                <w:lang w:val="sq-AL" w:bidi="ar-SA"/>
              </w:rPr>
              <w:t xml:space="preserve">mimeve të Konsumit” janë publikuar në faqen </w:t>
            </w:r>
            <w:r w:rsidR="00B101FC" w:rsidRPr="00715148">
              <w:rPr>
                <w:sz w:val="24"/>
                <w:szCs w:val="28"/>
                <w:lang w:val="sq-AL" w:bidi="ar-SA"/>
              </w:rPr>
              <w:t>web</w:t>
            </w:r>
            <w:r w:rsidRPr="00715148">
              <w:rPr>
                <w:sz w:val="24"/>
                <w:szCs w:val="28"/>
                <w:lang w:val="sq-AL" w:bidi="ar-SA"/>
              </w:rPr>
              <w:t xml:space="preserve"> të INSTAT</w:t>
            </w:r>
            <w:r w:rsidR="008A07CB" w:rsidRPr="00715148">
              <w:rPr>
                <w:sz w:val="24"/>
                <w:szCs w:val="28"/>
                <w:lang w:val="sq-AL" w:bidi="ar-SA"/>
              </w:rPr>
              <w:t xml:space="preserve"> 1</w:t>
            </w:r>
            <w:r w:rsidR="00034A32" w:rsidRPr="00715148">
              <w:rPr>
                <w:sz w:val="24"/>
                <w:szCs w:val="28"/>
                <w:lang w:val="sq-AL" w:bidi="ar-SA"/>
              </w:rPr>
              <w:t>2</w:t>
            </w:r>
            <w:r w:rsidRPr="00715148">
              <w:rPr>
                <w:sz w:val="24"/>
                <w:szCs w:val="28"/>
                <w:lang w:val="sq-AL" w:bidi="ar-SA"/>
              </w:rPr>
              <w:t xml:space="preserve"> ditë pas përfundimit të periudhës referuese (T + </w:t>
            </w:r>
            <w:r w:rsidR="008A07CB" w:rsidRPr="00715148">
              <w:rPr>
                <w:sz w:val="24"/>
                <w:szCs w:val="28"/>
                <w:lang w:val="sq-AL" w:bidi="ar-SA"/>
              </w:rPr>
              <w:t>1</w:t>
            </w:r>
            <w:r w:rsidR="00034A32" w:rsidRPr="00715148">
              <w:rPr>
                <w:sz w:val="24"/>
                <w:szCs w:val="28"/>
                <w:lang w:val="sq-AL" w:bidi="ar-SA"/>
              </w:rPr>
              <w:t>2</w:t>
            </w:r>
            <w:r w:rsidRPr="00715148">
              <w:rPr>
                <w:sz w:val="24"/>
                <w:szCs w:val="28"/>
                <w:lang w:val="sq-AL" w:bidi="ar-SA"/>
              </w:rPr>
              <w:t xml:space="preserve"> ditë). Periudha referuese e rezultateve të “Indeksi </w:t>
            </w:r>
            <w:r w:rsidR="00244E53" w:rsidRPr="00715148">
              <w:rPr>
                <w:color w:val="000000" w:themeColor="text1"/>
                <w:sz w:val="24"/>
              </w:rPr>
              <w:t>Ç</w:t>
            </w:r>
            <w:r w:rsidRPr="00715148">
              <w:rPr>
                <w:sz w:val="24"/>
                <w:szCs w:val="28"/>
                <w:lang w:val="sq-AL" w:bidi="ar-SA"/>
              </w:rPr>
              <w:t>mimeve të Konsumit”</w:t>
            </w:r>
            <w:r w:rsidR="00E24833" w:rsidRPr="00715148">
              <w:rPr>
                <w:sz w:val="24"/>
                <w:szCs w:val="28"/>
                <w:lang w:val="sq-AL" w:bidi="ar-SA"/>
              </w:rPr>
              <w:t xml:space="preserve"> </w:t>
            </w:r>
            <w:r w:rsidR="00E619DB" w:rsidRPr="00715148">
              <w:rPr>
                <w:sz w:val="24"/>
                <w:szCs w:val="28"/>
                <w:lang w:val="sq-AL" w:bidi="ar-SA"/>
              </w:rPr>
              <w:t xml:space="preserve">është </w:t>
            </w:r>
            <w:r w:rsidR="005F1258" w:rsidRPr="00572B56">
              <w:rPr>
                <w:sz w:val="24"/>
                <w:szCs w:val="24"/>
              </w:rPr>
              <w:t>31</w:t>
            </w:r>
            <w:r w:rsidR="005F1258">
              <w:rPr>
                <w:sz w:val="24"/>
                <w:szCs w:val="24"/>
              </w:rPr>
              <w:t xml:space="preserve"> </w:t>
            </w:r>
            <w:r w:rsidR="00E619DB" w:rsidRPr="00715148">
              <w:rPr>
                <w:sz w:val="24"/>
                <w:szCs w:val="28"/>
                <w:lang w:val="sq-AL" w:bidi="ar-SA"/>
              </w:rPr>
              <w:t xml:space="preserve">Dhjetor </w:t>
            </w:r>
            <w:r w:rsidRPr="00715148">
              <w:rPr>
                <w:sz w:val="24"/>
                <w:szCs w:val="28"/>
                <w:lang w:val="sq-AL" w:bidi="ar-SA"/>
              </w:rPr>
              <w:t xml:space="preserve"> </w:t>
            </w:r>
            <w:r w:rsidRPr="00715148">
              <w:rPr>
                <w:sz w:val="24"/>
                <w:szCs w:val="28"/>
                <w:lang w:val="sq-AL" w:bidi="ar-SA"/>
              </w:rPr>
              <w:lastRenderedPageBreak/>
              <w:t>20</w:t>
            </w:r>
            <w:r w:rsidR="008A07CB" w:rsidRPr="00715148">
              <w:rPr>
                <w:sz w:val="24"/>
                <w:szCs w:val="28"/>
                <w:lang w:val="sq-AL" w:bidi="ar-SA"/>
              </w:rPr>
              <w:t>20</w:t>
            </w:r>
            <w:r w:rsidRPr="00715148">
              <w:rPr>
                <w:sz w:val="24"/>
                <w:szCs w:val="28"/>
                <w:lang w:val="sq-AL" w:bidi="ar-SA"/>
              </w:rPr>
              <w:t>.</w:t>
            </w:r>
            <w:r w:rsidR="00000FAE" w:rsidRPr="00922DCC">
              <w:rPr>
                <w:color w:val="4F81BD" w:themeColor="accent1"/>
                <w:sz w:val="24"/>
              </w:rPr>
              <w:t xml:space="preserve"> </w:t>
            </w:r>
          </w:p>
        </w:tc>
      </w:tr>
      <w:tr w:rsidR="00D0268D" w:rsidRPr="00430D9B" w14:paraId="4FA163CE" w14:textId="77777777" w:rsidTr="00000FAE">
        <w:trPr>
          <w:trHeight w:val="1124"/>
        </w:trPr>
        <w:tc>
          <w:tcPr>
            <w:tcW w:w="2520" w:type="dxa"/>
            <w:shd w:val="clear" w:color="auto" w:fill="FFFFCC"/>
            <w:noWrap/>
            <w:vAlign w:val="center"/>
            <w:hideMark/>
          </w:tcPr>
          <w:p w14:paraId="492E24B1" w14:textId="77777777" w:rsidR="00D0268D" w:rsidRPr="00430D9B" w:rsidRDefault="00D0268D" w:rsidP="00D0268D">
            <w:pPr>
              <w:spacing w:after="0"/>
              <w:rPr>
                <w:rFonts w:ascii="Times New Roman" w:eastAsia="Times New Roman" w:hAnsi="Times New Roman" w:cs="Times New Roman"/>
                <w:bCs/>
                <w:noProof/>
                <w:color w:val="000000" w:themeColor="text1"/>
                <w:sz w:val="24"/>
                <w:szCs w:val="24"/>
                <w:lang w:val="sq-AL" w:eastAsia="sq-AL"/>
              </w:rPr>
            </w:pPr>
            <w:r w:rsidRPr="00430D9B">
              <w:rPr>
                <w:rFonts w:ascii="Times New Roman" w:eastAsia="Times New Roman" w:hAnsi="Times New Roman" w:cs="Times New Roman"/>
                <w:noProof/>
                <w:color w:val="000000" w:themeColor="text1"/>
                <w:sz w:val="24"/>
                <w:szCs w:val="24"/>
                <w:lang w:val="sq-AL" w:eastAsia="sq-AL"/>
              </w:rPr>
              <w:lastRenderedPageBreak/>
              <w:t xml:space="preserve">14.2. </w:t>
            </w:r>
            <w:r w:rsidRPr="00430D9B">
              <w:rPr>
                <w:rFonts w:ascii="Times New Roman" w:eastAsia="Times New Roman" w:hAnsi="Times New Roman" w:cs="Times New Roman"/>
                <w:bCs/>
                <w:noProof/>
                <w:color w:val="000000" w:themeColor="text1"/>
                <w:sz w:val="24"/>
                <w:szCs w:val="24"/>
                <w:lang w:val="sq-AL" w:eastAsia="sq-AL"/>
              </w:rPr>
              <w:t>Përpikmëria</w:t>
            </w:r>
          </w:p>
        </w:tc>
        <w:tc>
          <w:tcPr>
            <w:tcW w:w="8010" w:type="dxa"/>
            <w:shd w:val="clear" w:color="auto" w:fill="auto"/>
          </w:tcPr>
          <w:p w14:paraId="3754E9FD" w14:textId="1E84AAC7" w:rsidR="006757B5" w:rsidRPr="004A58EC" w:rsidRDefault="00D0268D" w:rsidP="00000FAE">
            <w:pPr>
              <w:spacing w:before="240" w:after="240" w:line="240" w:lineRule="auto"/>
              <w:ind w:left="101" w:right="86"/>
              <w:jc w:val="both"/>
              <w:rPr>
                <w:rFonts w:ascii="Times New Roman" w:eastAsia="Times New Roman" w:hAnsi="Times New Roman" w:cs="Times New Roman"/>
                <w:bCs/>
                <w:noProof/>
                <w:color w:val="4F81BD" w:themeColor="accent1"/>
                <w:sz w:val="24"/>
                <w:szCs w:val="24"/>
                <w:lang w:val="sq-AL" w:eastAsia="sq-AL"/>
              </w:rPr>
            </w:pPr>
            <w:r w:rsidRPr="004A58EC">
              <w:rPr>
                <w:rFonts w:ascii="Times New Roman" w:hAnsi="Times New Roman" w:cs="Times New Roman"/>
                <w:color w:val="000000" w:themeColor="text1"/>
                <w:sz w:val="24"/>
              </w:rPr>
              <w:t>Në fund të çdo viti, INSTAT publikon Kalendarin e Publikimeve me data fikse për vitin e ardhshëm. Bazuar në ketë kalendar publikimi i IÇK ka qenë i përpiktë në kohë, në 100% të publikimeve të kryera gjatë viteve.</w:t>
            </w:r>
            <w:r w:rsidR="00000FAE" w:rsidRPr="004A58EC">
              <w:rPr>
                <w:rFonts w:ascii="Times New Roman" w:eastAsia="Times New Roman" w:hAnsi="Times New Roman" w:cs="Times New Roman"/>
                <w:bCs/>
                <w:noProof/>
                <w:color w:val="4F81BD" w:themeColor="accent1"/>
                <w:sz w:val="24"/>
                <w:szCs w:val="24"/>
                <w:lang w:val="sq-AL" w:eastAsia="sq-AL"/>
              </w:rPr>
              <w:t xml:space="preserve"> </w:t>
            </w:r>
          </w:p>
        </w:tc>
      </w:tr>
      <w:tr w:rsidR="00D0268D" w:rsidRPr="00430D9B" w14:paraId="7EFE3ED6" w14:textId="77777777" w:rsidTr="004F300B">
        <w:trPr>
          <w:trHeight w:val="611"/>
        </w:trPr>
        <w:tc>
          <w:tcPr>
            <w:tcW w:w="10530" w:type="dxa"/>
            <w:gridSpan w:val="2"/>
            <w:shd w:val="clear" w:color="auto" w:fill="FBD4B4" w:themeFill="accent6" w:themeFillTint="66"/>
            <w:noWrap/>
            <w:vAlign w:val="center"/>
            <w:hideMark/>
          </w:tcPr>
          <w:p w14:paraId="7D7EA7F4" w14:textId="2B796A69" w:rsidR="00D0268D" w:rsidRPr="00922DCC" w:rsidRDefault="00D0268D" w:rsidP="00D0268D">
            <w:pPr>
              <w:pStyle w:val="Heading1"/>
              <w:spacing w:before="240" w:after="240" w:line="240" w:lineRule="auto"/>
              <w:ind w:left="101" w:right="86"/>
              <w:jc w:val="both"/>
              <w:rPr>
                <w:rFonts w:ascii="Times New Roman" w:eastAsia="Times New Roman" w:hAnsi="Times New Roman" w:cs="Times New Roman"/>
                <w:bCs w:val="0"/>
                <w:noProof/>
                <w:color w:val="000000"/>
                <w:sz w:val="24"/>
                <w:szCs w:val="24"/>
                <w:lang w:val="sq-AL" w:eastAsia="sq-AL"/>
              </w:rPr>
            </w:pPr>
            <w:bookmarkStart w:id="28" w:name="_Toc474418820"/>
            <w:bookmarkStart w:id="29" w:name="_Toc37690439"/>
            <w:r w:rsidRPr="00922DCC">
              <w:rPr>
                <w:rFonts w:ascii="Times New Roman" w:eastAsia="Times New Roman" w:hAnsi="Times New Roman" w:cs="Times New Roman"/>
                <w:bCs w:val="0"/>
                <w:noProof/>
                <w:color w:val="000000"/>
                <w:sz w:val="24"/>
                <w:szCs w:val="24"/>
                <w:lang w:val="sq-AL" w:eastAsia="sq-AL"/>
              </w:rPr>
              <w:t xml:space="preserve">15. </w:t>
            </w:r>
            <w:r w:rsidRPr="00922DCC">
              <w:rPr>
                <w:rFonts w:ascii="Times New Roman" w:eastAsia="Times New Roman" w:hAnsi="Times New Roman" w:cs="Times New Roman"/>
                <w:noProof/>
                <w:color w:val="000000" w:themeColor="text1"/>
                <w:sz w:val="24"/>
                <w:szCs w:val="24"/>
                <w:lang w:val="sq-AL" w:eastAsia="sq-AL"/>
              </w:rPr>
              <w:t>Koherenca dhe Krahasueshmëria</w:t>
            </w:r>
            <w:bookmarkEnd w:id="28"/>
            <w:bookmarkEnd w:id="29"/>
          </w:p>
        </w:tc>
      </w:tr>
      <w:tr w:rsidR="00D0268D" w:rsidRPr="00430D9B" w14:paraId="5522F8C4" w14:textId="77777777" w:rsidTr="004F300B">
        <w:trPr>
          <w:trHeight w:val="1061"/>
        </w:trPr>
        <w:tc>
          <w:tcPr>
            <w:tcW w:w="2520" w:type="dxa"/>
            <w:shd w:val="clear" w:color="auto" w:fill="FFFFCC"/>
            <w:noWrap/>
            <w:vAlign w:val="center"/>
            <w:hideMark/>
          </w:tcPr>
          <w:p w14:paraId="7ABD9A0A"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15.1. Krahasueshmëria gjeografike</w:t>
            </w:r>
          </w:p>
        </w:tc>
        <w:tc>
          <w:tcPr>
            <w:tcW w:w="8010" w:type="dxa"/>
            <w:shd w:val="clear" w:color="auto" w:fill="auto"/>
          </w:tcPr>
          <w:p w14:paraId="56CB6D0A" w14:textId="75A9C855" w:rsidR="00D0268D" w:rsidRPr="00DF409D" w:rsidRDefault="00D0268D" w:rsidP="00DF409D">
            <w:pPr>
              <w:pStyle w:val="BodyText"/>
              <w:spacing w:before="240" w:after="240"/>
              <w:ind w:left="101" w:right="86"/>
              <w:jc w:val="both"/>
              <w:rPr>
                <w:sz w:val="24"/>
              </w:rPr>
            </w:pPr>
            <w:r w:rsidRPr="00922DCC">
              <w:rPr>
                <w:sz w:val="24"/>
              </w:rPr>
              <w:t>IÇK dhe IHÇK bazohen në një metodologji të harmonizuar, dhe si të tillë ato reflektojnë lëvizjet e çmimeve dhe dallimet në konsumin e popullsisë së vendit. Të dhënat e IÇK-së janë plotësisht të krahasueshme midis qarqeve, pasi metoda e llogaritjes së këtij aktiviteti statistikor, në të gjitha fazat e tij është i njëjtë për të gjithë qarqet. E njëjta metodologji dhe përpunim të dhënash janë përdorur për të dhënat nga të gjithë qarqet. Të gjithë qarqet janë mbuluar me të njëjtën shpërndarje. Gjithashtu inflacioni i përgjithshëm i vendit varet nga madhësia relative (shpenzimet gjithsej) të</w:t>
            </w:r>
            <w:r w:rsidRPr="00DF409D">
              <w:rPr>
                <w:sz w:val="24"/>
              </w:rPr>
              <w:t xml:space="preserve"> </w:t>
            </w:r>
            <w:r w:rsidRPr="00922DCC">
              <w:rPr>
                <w:sz w:val="24"/>
              </w:rPr>
              <w:t>çdo</w:t>
            </w:r>
            <w:r w:rsidRPr="00DF409D">
              <w:rPr>
                <w:sz w:val="24"/>
              </w:rPr>
              <w:t xml:space="preserve"> </w:t>
            </w:r>
            <w:r w:rsidRPr="00922DCC">
              <w:rPr>
                <w:sz w:val="24"/>
              </w:rPr>
              <w:t>qarku.</w:t>
            </w:r>
            <w:r w:rsidRPr="00DF409D">
              <w:rPr>
                <w:sz w:val="24"/>
              </w:rPr>
              <w:t xml:space="preserve"> </w:t>
            </w:r>
            <w:r w:rsidRPr="00922DCC">
              <w:rPr>
                <w:sz w:val="24"/>
              </w:rPr>
              <w:t>Për</w:t>
            </w:r>
            <w:r w:rsidRPr="00DF409D">
              <w:rPr>
                <w:sz w:val="24"/>
              </w:rPr>
              <w:t xml:space="preserve"> </w:t>
            </w:r>
            <w:r w:rsidRPr="00922DCC">
              <w:rPr>
                <w:sz w:val="24"/>
              </w:rPr>
              <w:t>të</w:t>
            </w:r>
            <w:r w:rsidRPr="00DF409D">
              <w:rPr>
                <w:sz w:val="24"/>
              </w:rPr>
              <w:t xml:space="preserve"> </w:t>
            </w:r>
            <w:r w:rsidRPr="00922DCC">
              <w:rPr>
                <w:sz w:val="24"/>
              </w:rPr>
              <w:t>krahasuar</w:t>
            </w:r>
            <w:r w:rsidRPr="00DF409D">
              <w:rPr>
                <w:sz w:val="24"/>
              </w:rPr>
              <w:t xml:space="preserve"> </w:t>
            </w:r>
            <w:r w:rsidRPr="00922DCC">
              <w:rPr>
                <w:sz w:val="24"/>
              </w:rPr>
              <w:t>inflacionin</w:t>
            </w:r>
            <w:r w:rsidRPr="00DF409D">
              <w:rPr>
                <w:sz w:val="24"/>
              </w:rPr>
              <w:t xml:space="preserve"> </w:t>
            </w:r>
            <w:r w:rsidRPr="00922DCC">
              <w:rPr>
                <w:sz w:val="24"/>
              </w:rPr>
              <w:t>me</w:t>
            </w:r>
            <w:r w:rsidRPr="00DF409D">
              <w:rPr>
                <w:sz w:val="24"/>
              </w:rPr>
              <w:t xml:space="preserve"> </w:t>
            </w:r>
            <w:r w:rsidRPr="00922DCC">
              <w:rPr>
                <w:sz w:val="24"/>
              </w:rPr>
              <w:t>vendet</w:t>
            </w:r>
            <w:r w:rsidRPr="00DF409D">
              <w:rPr>
                <w:sz w:val="24"/>
              </w:rPr>
              <w:t xml:space="preserve"> </w:t>
            </w:r>
            <w:r w:rsidRPr="00922DCC">
              <w:rPr>
                <w:sz w:val="24"/>
              </w:rPr>
              <w:t>e</w:t>
            </w:r>
            <w:r w:rsidRPr="00DF409D">
              <w:rPr>
                <w:sz w:val="24"/>
              </w:rPr>
              <w:t xml:space="preserve"> </w:t>
            </w:r>
            <w:r w:rsidRPr="00922DCC">
              <w:rPr>
                <w:sz w:val="24"/>
              </w:rPr>
              <w:t>Bashkimit Evropian përdoren të dhënat e ofruara nga IHÇK.</w:t>
            </w:r>
          </w:p>
        </w:tc>
      </w:tr>
      <w:tr w:rsidR="00D0268D" w:rsidRPr="00430D9B" w14:paraId="680FD0FE" w14:textId="77777777" w:rsidTr="004F300B">
        <w:trPr>
          <w:trHeight w:val="562"/>
        </w:trPr>
        <w:tc>
          <w:tcPr>
            <w:tcW w:w="2520" w:type="dxa"/>
            <w:shd w:val="clear" w:color="auto" w:fill="FFFFCC"/>
            <w:noWrap/>
            <w:vAlign w:val="center"/>
            <w:hideMark/>
          </w:tcPr>
          <w:p w14:paraId="39AE52C4"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15.2. Krahasueshmëria kohore </w:t>
            </w:r>
          </w:p>
        </w:tc>
        <w:tc>
          <w:tcPr>
            <w:tcW w:w="8010" w:type="dxa"/>
            <w:shd w:val="clear" w:color="auto" w:fill="auto"/>
          </w:tcPr>
          <w:p w14:paraId="6FAA01B1" w14:textId="0D775E57" w:rsidR="00D0268D" w:rsidRPr="00922DCC" w:rsidRDefault="00D0268D" w:rsidP="00DF409D">
            <w:pPr>
              <w:pStyle w:val="BodyText"/>
              <w:spacing w:before="240" w:after="240"/>
              <w:ind w:left="101" w:right="86"/>
              <w:jc w:val="both"/>
              <w:rPr>
                <w:sz w:val="24"/>
              </w:rPr>
            </w:pPr>
            <w:r w:rsidRPr="00922DCC">
              <w:rPr>
                <w:sz w:val="24"/>
              </w:rPr>
              <w:t>IÇK dhe IHÇK janë plotësisht të krahasueshëm në kohë. Ka pasur disa përmirësime në metodologji me qëllim përmirësimin në besueshmërinë dhe krahasueshmërinë e IÇK/IHÇK-së. Indekset e mëparshme janë rillogaritur me bazën e re, duke siguruar kështu krahasueshmërinë në kohë të indeksit.</w:t>
            </w:r>
          </w:p>
        </w:tc>
      </w:tr>
      <w:tr w:rsidR="00D0268D" w:rsidRPr="00430D9B" w14:paraId="28EB130A" w14:textId="77777777" w:rsidTr="00AE76D6">
        <w:trPr>
          <w:trHeight w:val="260"/>
        </w:trPr>
        <w:tc>
          <w:tcPr>
            <w:tcW w:w="2520" w:type="dxa"/>
            <w:shd w:val="clear" w:color="auto" w:fill="FFFFCC"/>
            <w:noWrap/>
            <w:vAlign w:val="center"/>
            <w:hideMark/>
          </w:tcPr>
          <w:p w14:paraId="41D19D7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15.3. Koherenca e ndërthurjes së fushave</w:t>
            </w:r>
          </w:p>
        </w:tc>
        <w:tc>
          <w:tcPr>
            <w:tcW w:w="8010" w:type="dxa"/>
            <w:shd w:val="clear" w:color="auto" w:fill="auto"/>
            <w:noWrap/>
          </w:tcPr>
          <w:p w14:paraId="470CA15B" w14:textId="77777777" w:rsidR="00D0268D" w:rsidRPr="00DF409D" w:rsidRDefault="00D0268D" w:rsidP="00390474">
            <w:pPr>
              <w:pStyle w:val="BodyText"/>
              <w:spacing w:before="240"/>
              <w:ind w:left="101" w:right="86"/>
              <w:jc w:val="both"/>
              <w:rPr>
                <w:sz w:val="24"/>
                <w:szCs w:val="24"/>
              </w:rPr>
            </w:pPr>
            <w:r w:rsidRPr="00DF409D">
              <w:rPr>
                <w:sz w:val="24"/>
                <w:szCs w:val="24"/>
              </w:rPr>
              <w:t>IÇK dhe IHÇK janë dy matës të ndarë të inflacionit. Ndryshimi kryesor ndërmjet dy indekseve është se IHÇK merr në konsideratë çdo njësi monetare (lekë) të shpenzuar në territorin e Shqipërisë, pra blerjet e bëra nga shqiptarët dhe jo shqiptarët, ndërsa IÇK merr në konsideratë çdo njësi monetare (lekë) të shpenzuar nga shqiptarët brenda dhe jashtë Shqipërisë. Ndryshime të tjera janë:</w:t>
            </w:r>
          </w:p>
          <w:p w14:paraId="4A96EB10" w14:textId="1252F754" w:rsidR="00D0268D" w:rsidRPr="00DF409D" w:rsidRDefault="00294E19" w:rsidP="00DF409D">
            <w:pPr>
              <w:pStyle w:val="BodyText"/>
              <w:jc w:val="both"/>
              <w:rPr>
                <w:sz w:val="24"/>
                <w:szCs w:val="24"/>
              </w:rPr>
            </w:pPr>
            <w:r w:rsidRPr="00DF409D">
              <w:rPr>
                <w:sz w:val="24"/>
                <w:szCs w:val="24"/>
              </w:rPr>
              <w:t xml:space="preserve">      </w:t>
            </w:r>
            <w:r w:rsidR="00D0268D" w:rsidRPr="00DF409D">
              <w:rPr>
                <w:sz w:val="24"/>
                <w:szCs w:val="24"/>
              </w:rPr>
              <w:t>IÇK</w:t>
            </w:r>
            <w:r w:rsidRPr="00DF409D">
              <w:rPr>
                <w:sz w:val="24"/>
                <w:szCs w:val="24"/>
              </w:rPr>
              <w:t>:</w:t>
            </w:r>
          </w:p>
          <w:p w14:paraId="09AE1B79" w14:textId="77777777" w:rsidR="00D215E1" w:rsidRPr="00DF409D" w:rsidRDefault="00D0268D" w:rsidP="00DF409D">
            <w:pPr>
              <w:pStyle w:val="BodyText"/>
              <w:numPr>
                <w:ilvl w:val="0"/>
                <w:numId w:val="27"/>
              </w:numPr>
              <w:jc w:val="both"/>
              <w:rPr>
                <w:sz w:val="24"/>
                <w:szCs w:val="24"/>
              </w:rPr>
            </w:pPr>
            <w:r w:rsidRPr="00DF409D">
              <w:rPr>
                <w:sz w:val="24"/>
                <w:szCs w:val="24"/>
              </w:rPr>
              <w:t>Peshat e mallrave dhe shërbimeve janë llogaritur bazuar në</w:t>
            </w:r>
            <w:r w:rsidRPr="00DF409D">
              <w:rPr>
                <w:spacing w:val="-15"/>
                <w:sz w:val="24"/>
                <w:szCs w:val="24"/>
              </w:rPr>
              <w:t xml:space="preserve"> </w:t>
            </w:r>
            <w:r w:rsidRPr="00DF409D">
              <w:rPr>
                <w:sz w:val="24"/>
                <w:szCs w:val="24"/>
              </w:rPr>
              <w:t>ABF,</w:t>
            </w:r>
          </w:p>
          <w:p w14:paraId="3EA6342A" w14:textId="0E165456" w:rsidR="00D0268D" w:rsidRPr="00DF409D" w:rsidRDefault="00D0268D" w:rsidP="00DF409D">
            <w:pPr>
              <w:pStyle w:val="BodyText"/>
              <w:numPr>
                <w:ilvl w:val="0"/>
                <w:numId w:val="27"/>
              </w:numPr>
              <w:jc w:val="both"/>
              <w:rPr>
                <w:sz w:val="24"/>
                <w:szCs w:val="24"/>
              </w:rPr>
            </w:pPr>
            <w:r w:rsidRPr="00DF409D">
              <w:rPr>
                <w:sz w:val="24"/>
                <w:szCs w:val="24"/>
              </w:rPr>
              <w:t>Peshat janë të shprehura në për</w:t>
            </w:r>
            <w:r w:rsidRPr="00DF409D">
              <w:rPr>
                <w:spacing w:val="-5"/>
                <w:sz w:val="24"/>
                <w:szCs w:val="24"/>
              </w:rPr>
              <w:t xml:space="preserve"> </w:t>
            </w:r>
            <w:r w:rsidRPr="00DF409D">
              <w:rPr>
                <w:sz w:val="24"/>
                <w:szCs w:val="24"/>
              </w:rPr>
              <w:t>100,</w:t>
            </w:r>
          </w:p>
          <w:p w14:paraId="5820DCC0" w14:textId="77777777" w:rsidR="00D215E1" w:rsidRPr="00DF409D" w:rsidRDefault="00D0268D" w:rsidP="00DF409D">
            <w:pPr>
              <w:pStyle w:val="BodyText"/>
              <w:numPr>
                <w:ilvl w:val="0"/>
                <w:numId w:val="27"/>
              </w:numPr>
              <w:jc w:val="both"/>
              <w:rPr>
                <w:sz w:val="24"/>
                <w:szCs w:val="24"/>
              </w:rPr>
            </w:pPr>
            <w:r w:rsidRPr="00DF409D">
              <w:rPr>
                <w:sz w:val="24"/>
                <w:szCs w:val="24"/>
              </w:rPr>
              <w:t xml:space="preserve">Monitorohet nga </w:t>
            </w:r>
            <w:r w:rsidRPr="00DF409D">
              <w:rPr>
                <w:spacing w:val="-3"/>
                <w:sz w:val="24"/>
                <w:szCs w:val="24"/>
              </w:rPr>
              <w:t>INSTAT.</w:t>
            </w:r>
          </w:p>
          <w:p w14:paraId="439B5D69" w14:textId="77777777" w:rsidR="00D215E1" w:rsidRPr="00DF409D" w:rsidRDefault="00D215E1" w:rsidP="00DF409D">
            <w:pPr>
              <w:pStyle w:val="BodyText"/>
              <w:jc w:val="both"/>
              <w:rPr>
                <w:spacing w:val="-3"/>
                <w:sz w:val="24"/>
                <w:szCs w:val="24"/>
              </w:rPr>
            </w:pPr>
          </w:p>
          <w:p w14:paraId="649E1D3C" w14:textId="2AC054B8" w:rsidR="00D0268D" w:rsidRPr="00DF409D" w:rsidRDefault="00DF409D" w:rsidP="00DF409D">
            <w:pPr>
              <w:pStyle w:val="BodyText"/>
              <w:jc w:val="both"/>
              <w:rPr>
                <w:sz w:val="24"/>
                <w:szCs w:val="24"/>
              </w:rPr>
            </w:pPr>
            <w:r w:rsidRPr="00DF409D">
              <w:rPr>
                <w:sz w:val="24"/>
                <w:szCs w:val="24"/>
              </w:rPr>
              <w:t xml:space="preserve">      </w:t>
            </w:r>
            <w:r w:rsidR="00D0268D" w:rsidRPr="00DF409D">
              <w:rPr>
                <w:sz w:val="24"/>
                <w:szCs w:val="24"/>
              </w:rPr>
              <w:t>IHÇK</w:t>
            </w:r>
            <w:r w:rsidR="00294E19" w:rsidRPr="00DF409D">
              <w:rPr>
                <w:sz w:val="24"/>
                <w:szCs w:val="24"/>
              </w:rPr>
              <w:t>:</w:t>
            </w:r>
          </w:p>
          <w:p w14:paraId="20D47698" w14:textId="3A5B5372" w:rsidR="00D0268D" w:rsidRPr="00DF409D" w:rsidRDefault="00D0268D" w:rsidP="00DF409D">
            <w:pPr>
              <w:pStyle w:val="BodyText"/>
              <w:numPr>
                <w:ilvl w:val="0"/>
                <w:numId w:val="28"/>
              </w:numPr>
              <w:jc w:val="both"/>
              <w:rPr>
                <w:sz w:val="24"/>
                <w:szCs w:val="24"/>
              </w:rPr>
            </w:pPr>
            <w:r w:rsidRPr="00DF409D">
              <w:rPr>
                <w:sz w:val="24"/>
                <w:szCs w:val="24"/>
              </w:rPr>
              <w:t>Peshat e mallrave dhe shërbimeve janë llogaritur bazuar në Llogaritë Kombëtare,</w:t>
            </w:r>
          </w:p>
          <w:p w14:paraId="11D67000" w14:textId="77777777" w:rsidR="00D0268D" w:rsidRPr="00DF409D" w:rsidRDefault="00D0268D" w:rsidP="00DF409D">
            <w:pPr>
              <w:pStyle w:val="BodyText"/>
              <w:numPr>
                <w:ilvl w:val="0"/>
                <w:numId w:val="28"/>
              </w:numPr>
              <w:jc w:val="both"/>
              <w:rPr>
                <w:sz w:val="24"/>
                <w:szCs w:val="24"/>
              </w:rPr>
            </w:pPr>
            <w:r w:rsidRPr="00DF409D">
              <w:rPr>
                <w:sz w:val="24"/>
                <w:szCs w:val="24"/>
              </w:rPr>
              <w:t>Peshat janë të shprehura në për</w:t>
            </w:r>
            <w:r w:rsidRPr="00DF409D">
              <w:rPr>
                <w:spacing w:val="-5"/>
                <w:sz w:val="24"/>
                <w:szCs w:val="24"/>
              </w:rPr>
              <w:t xml:space="preserve"> </w:t>
            </w:r>
            <w:r w:rsidRPr="00DF409D">
              <w:rPr>
                <w:sz w:val="24"/>
                <w:szCs w:val="24"/>
              </w:rPr>
              <w:t>1000,</w:t>
            </w:r>
          </w:p>
          <w:p w14:paraId="4F58B512" w14:textId="77777777" w:rsidR="00D215E1" w:rsidRPr="00DF409D" w:rsidRDefault="00D0268D" w:rsidP="00DF409D">
            <w:pPr>
              <w:pStyle w:val="BodyText"/>
              <w:numPr>
                <w:ilvl w:val="0"/>
                <w:numId w:val="28"/>
              </w:numPr>
              <w:jc w:val="both"/>
              <w:rPr>
                <w:sz w:val="24"/>
                <w:szCs w:val="24"/>
              </w:rPr>
            </w:pPr>
            <w:r w:rsidRPr="00DF409D">
              <w:rPr>
                <w:sz w:val="24"/>
                <w:szCs w:val="24"/>
              </w:rPr>
              <w:t>Monitorohet nga</w:t>
            </w:r>
            <w:r w:rsidRPr="00DF409D">
              <w:rPr>
                <w:spacing w:val="2"/>
                <w:sz w:val="24"/>
                <w:szCs w:val="24"/>
              </w:rPr>
              <w:t xml:space="preserve"> </w:t>
            </w:r>
            <w:r w:rsidRPr="00DF409D">
              <w:rPr>
                <w:sz w:val="24"/>
                <w:szCs w:val="24"/>
              </w:rPr>
              <w:t>Eurostat,</w:t>
            </w:r>
          </w:p>
          <w:p w14:paraId="21933F2B" w14:textId="55A2530B" w:rsidR="00D0268D" w:rsidRPr="00DF409D" w:rsidRDefault="00D0268D" w:rsidP="00DF66D2">
            <w:pPr>
              <w:pStyle w:val="BodyText"/>
              <w:numPr>
                <w:ilvl w:val="0"/>
                <w:numId w:val="28"/>
              </w:numPr>
              <w:spacing w:after="240"/>
              <w:ind w:right="86"/>
              <w:jc w:val="both"/>
              <w:rPr>
                <w:sz w:val="24"/>
                <w:szCs w:val="24"/>
              </w:rPr>
            </w:pPr>
            <w:r w:rsidRPr="00DF409D">
              <w:rPr>
                <w:sz w:val="24"/>
                <w:szCs w:val="24"/>
              </w:rPr>
              <w:t>Renta e imputuar nuk është element i</w:t>
            </w:r>
            <w:r w:rsidRPr="00DF409D">
              <w:rPr>
                <w:spacing w:val="-2"/>
                <w:sz w:val="24"/>
                <w:szCs w:val="24"/>
              </w:rPr>
              <w:t xml:space="preserve"> </w:t>
            </w:r>
            <w:r w:rsidRPr="00DF409D">
              <w:rPr>
                <w:sz w:val="24"/>
                <w:szCs w:val="24"/>
              </w:rPr>
              <w:t>shportës.</w:t>
            </w:r>
          </w:p>
        </w:tc>
      </w:tr>
      <w:tr w:rsidR="00D0268D" w:rsidRPr="00430D9B" w14:paraId="7B38A9B0" w14:textId="77777777" w:rsidTr="004F300B">
        <w:trPr>
          <w:trHeight w:val="1133"/>
        </w:trPr>
        <w:tc>
          <w:tcPr>
            <w:tcW w:w="2520" w:type="dxa"/>
            <w:shd w:val="clear" w:color="auto" w:fill="FFFFCC"/>
            <w:noWrap/>
            <w:vAlign w:val="center"/>
            <w:hideMark/>
          </w:tcPr>
          <w:p w14:paraId="5D4625DF"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15.4. Koherenca e brendshme </w:t>
            </w:r>
          </w:p>
        </w:tc>
        <w:tc>
          <w:tcPr>
            <w:tcW w:w="8010" w:type="dxa"/>
            <w:shd w:val="clear" w:color="auto" w:fill="auto"/>
            <w:vAlign w:val="center"/>
          </w:tcPr>
          <w:p w14:paraId="6727C18A" w14:textId="392611B3" w:rsidR="00D0268D" w:rsidRPr="00922DCC" w:rsidRDefault="00D0268D" w:rsidP="00DF409D">
            <w:pPr>
              <w:pStyle w:val="BodyText"/>
              <w:spacing w:before="240" w:after="240"/>
              <w:ind w:left="101" w:right="86"/>
              <w:jc w:val="both"/>
              <w:rPr>
                <w:noProof/>
                <w:color w:val="000000"/>
                <w:sz w:val="24"/>
                <w:szCs w:val="24"/>
                <w:lang w:eastAsia="sq-AL"/>
              </w:rPr>
            </w:pPr>
            <w:r w:rsidRPr="00922DCC">
              <w:rPr>
                <w:sz w:val="24"/>
              </w:rPr>
              <w:t>Prodhimi i indekseve IÇK/IHÇK është realizuar në përputhje me një procedurë të mirëpërcaktuar, e cila kontrollon koherencën e brendshme të të dhënave të mbledhura.</w:t>
            </w:r>
          </w:p>
        </w:tc>
      </w:tr>
      <w:tr w:rsidR="00D0268D" w:rsidRPr="00430D9B" w14:paraId="57E16864" w14:textId="77777777" w:rsidTr="004F300B">
        <w:trPr>
          <w:trHeight w:val="1349"/>
        </w:trPr>
        <w:tc>
          <w:tcPr>
            <w:tcW w:w="2520" w:type="dxa"/>
            <w:shd w:val="clear" w:color="auto" w:fill="FBD4B4" w:themeFill="accent6" w:themeFillTint="66"/>
            <w:vAlign w:val="center"/>
            <w:hideMark/>
          </w:tcPr>
          <w:p w14:paraId="47D2CDFB" w14:textId="5EA0AEFC" w:rsidR="00D0268D" w:rsidRPr="00723582" w:rsidRDefault="00D0268D" w:rsidP="00DF409D">
            <w:pPr>
              <w:pStyle w:val="Heading1"/>
              <w:spacing w:before="0"/>
              <w:rPr>
                <w:rFonts w:ascii="Times New Roman" w:eastAsia="Times New Roman" w:hAnsi="Times New Roman" w:cs="Times New Roman"/>
                <w:noProof/>
                <w:color w:val="000000"/>
                <w:sz w:val="24"/>
                <w:szCs w:val="24"/>
                <w:lang w:val="sq-AL" w:eastAsia="sq-AL"/>
              </w:rPr>
            </w:pPr>
            <w:bookmarkStart w:id="30" w:name="_Toc474418821"/>
            <w:bookmarkStart w:id="31" w:name="_Toc37690440"/>
            <w:r w:rsidRPr="00E87B99">
              <w:rPr>
                <w:rFonts w:ascii="Times New Roman" w:eastAsia="Times New Roman" w:hAnsi="Times New Roman" w:cs="Times New Roman"/>
                <w:noProof/>
                <w:color w:val="000000"/>
                <w:sz w:val="24"/>
                <w:szCs w:val="24"/>
                <w:lang w:val="sq-AL" w:eastAsia="sq-AL"/>
              </w:rPr>
              <w:lastRenderedPageBreak/>
              <w:t xml:space="preserve">16. </w:t>
            </w:r>
            <w:r w:rsidRPr="00723582">
              <w:rPr>
                <w:rFonts w:ascii="Times New Roman" w:eastAsia="Times New Roman" w:hAnsi="Times New Roman" w:cs="Times New Roman"/>
                <w:noProof/>
                <w:color w:val="000000"/>
                <w:sz w:val="24"/>
                <w:szCs w:val="24"/>
                <w:lang w:val="sq-AL" w:eastAsia="sq-AL"/>
              </w:rPr>
              <w:t>Kostoja dhe ngarkesa</w:t>
            </w:r>
            <w:bookmarkEnd w:id="30"/>
            <w:bookmarkEnd w:id="31"/>
          </w:p>
        </w:tc>
        <w:tc>
          <w:tcPr>
            <w:tcW w:w="8010" w:type="dxa"/>
            <w:shd w:val="clear" w:color="auto" w:fill="auto"/>
          </w:tcPr>
          <w:p w14:paraId="2DC513AA" w14:textId="77777777" w:rsidR="00D0268D" w:rsidRPr="00DF409D" w:rsidRDefault="00D0268D" w:rsidP="00F0515F">
            <w:pPr>
              <w:pStyle w:val="TableParagraph"/>
              <w:spacing w:before="240"/>
              <w:ind w:left="101" w:right="86"/>
              <w:rPr>
                <w:sz w:val="24"/>
                <w:szCs w:val="24"/>
              </w:rPr>
            </w:pPr>
            <w:r w:rsidRPr="00DF409D">
              <w:rPr>
                <w:sz w:val="24"/>
                <w:szCs w:val="24"/>
              </w:rPr>
              <w:t>Personat që punojnë për IÇK/IHÇK janë:</w:t>
            </w:r>
          </w:p>
          <w:p w14:paraId="7C5A260F" w14:textId="7360F0E0" w:rsidR="002D1B59" w:rsidRPr="00A25E09" w:rsidRDefault="00D0268D" w:rsidP="00DF409D">
            <w:pPr>
              <w:pStyle w:val="BodyText"/>
              <w:numPr>
                <w:ilvl w:val="0"/>
                <w:numId w:val="29"/>
              </w:numPr>
              <w:jc w:val="both"/>
              <w:rPr>
                <w:sz w:val="24"/>
                <w:szCs w:val="24"/>
              </w:rPr>
            </w:pPr>
            <w:r w:rsidRPr="00A25E09">
              <w:rPr>
                <w:sz w:val="24"/>
                <w:szCs w:val="24"/>
              </w:rPr>
              <w:t xml:space="preserve">Stafi i Sektorit të Çmimeve në zyrat qëndrore: </w:t>
            </w:r>
            <w:r w:rsidR="00E619DB" w:rsidRPr="00A25E09">
              <w:rPr>
                <w:sz w:val="24"/>
                <w:szCs w:val="24"/>
              </w:rPr>
              <w:t>2</w:t>
            </w:r>
            <w:r w:rsidRPr="00A25E09">
              <w:rPr>
                <w:spacing w:val="-8"/>
                <w:sz w:val="24"/>
                <w:szCs w:val="24"/>
              </w:rPr>
              <w:t xml:space="preserve"> </w:t>
            </w:r>
            <w:r w:rsidRPr="00A25E09">
              <w:rPr>
                <w:sz w:val="24"/>
                <w:szCs w:val="24"/>
              </w:rPr>
              <w:t>punonjës,</w:t>
            </w:r>
          </w:p>
          <w:p w14:paraId="448C4C99" w14:textId="6C5E651E" w:rsidR="00D0268D" w:rsidRPr="00A25E09" w:rsidRDefault="00D0268D" w:rsidP="00DF409D">
            <w:pPr>
              <w:pStyle w:val="BodyText"/>
              <w:numPr>
                <w:ilvl w:val="0"/>
                <w:numId w:val="29"/>
              </w:numPr>
              <w:jc w:val="both"/>
              <w:rPr>
                <w:sz w:val="24"/>
                <w:szCs w:val="24"/>
              </w:rPr>
            </w:pPr>
            <w:r w:rsidRPr="00A25E09">
              <w:rPr>
                <w:sz w:val="24"/>
                <w:szCs w:val="24"/>
              </w:rPr>
              <w:t>Stafi në zyrat rajonale: 10</w:t>
            </w:r>
            <w:r w:rsidRPr="00A25E09">
              <w:rPr>
                <w:spacing w:val="-2"/>
                <w:sz w:val="24"/>
                <w:szCs w:val="24"/>
              </w:rPr>
              <w:t xml:space="preserve"> </w:t>
            </w:r>
            <w:r w:rsidRPr="00A25E09">
              <w:rPr>
                <w:sz w:val="24"/>
                <w:szCs w:val="24"/>
              </w:rPr>
              <w:t>punonjës,</w:t>
            </w:r>
          </w:p>
          <w:p w14:paraId="49658D10" w14:textId="55636837" w:rsidR="00D0268D" w:rsidRPr="00922DCC" w:rsidRDefault="00D0268D" w:rsidP="00A25E09">
            <w:pPr>
              <w:pStyle w:val="BodyText"/>
              <w:numPr>
                <w:ilvl w:val="0"/>
                <w:numId w:val="29"/>
              </w:numPr>
              <w:jc w:val="both"/>
              <w:rPr>
                <w:noProof/>
                <w:color w:val="000000"/>
                <w:szCs w:val="24"/>
                <w:lang w:eastAsia="sq-AL"/>
              </w:rPr>
            </w:pPr>
            <w:r w:rsidRPr="00A25E09">
              <w:rPr>
                <w:sz w:val="24"/>
                <w:szCs w:val="24"/>
              </w:rPr>
              <w:t>Anketues: 12 punonjës</w:t>
            </w:r>
          </w:p>
        </w:tc>
      </w:tr>
      <w:tr w:rsidR="00D0268D" w:rsidRPr="00430D9B" w14:paraId="19D8D0B9" w14:textId="77777777" w:rsidTr="004F300B">
        <w:trPr>
          <w:trHeight w:val="567"/>
        </w:trPr>
        <w:tc>
          <w:tcPr>
            <w:tcW w:w="10530" w:type="dxa"/>
            <w:gridSpan w:val="2"/>
            <w:shd w:val="clear" w:color="auto" w:fill="FBD4B4" w:themeFill="accent6" w:themeFillTint="66"/>
            <w:vAlign w:val="center"/>
            <w:hideMark/>
          </w:tcPr>
          <w:p w14:paraId="7D6EAC66" w14:textId="47AA9912" w:rsidR="00D0268D" w:rsidRPr="00E87B99" w:rsidRDefault="00D0268D" w:rsidP="00D0268D">
            <w:pPr>
              <w:pStyle w:val="Heading1"/>
              <w:spacing w:before="0"/>
              <w:rPr>
                <w:rFonts w:ascii="Times New Roman" w:eastAsia="Times New Roman" w:hAnsi="Times New Roman" w:cs="Times New Roman"/>
                <w:noProof/>
                <w:color w:val="000000"/>
                <w:sz w:val="24"/>
                <w:szCs w:val="24"/>
                <w:lang w:val="sq-AL" w:eastAsia="sq-AL"/>
              </w:rPr>
            </w:pPr>
            <w:bookmarkStart w:id="32" w:name="_Toc474418822"/>
            <w:bookmarkStart w:id="33" w:name="_Toc37690441"/>
            <w:r w:rsidRPr="00E87B99">
              <w:rPr>
                <w:rFonts w:ascii="Times New Roman" w:eastAsia="Times New Roman" w:hAnsi="Times New Roman" w:cs="Times New Roman"/>
                <w:bCs w:val="0"/>
                <w:noProof/>
                <w:color w:val="000000"/>
                <w:sz w:val="24"/>
                <w:szCs w:val="24"/>
                <w:lang w:val="sq-AL" w:eastAsia="sq-AL"/>
              </w:rPr>
              <w:t xml:space="preserve">17. </w:t>
            </w:r>
            <w:r w:rsidRPr="00E87B99">
              <w:rPr>
                <w:rFonts w:ascii="Times New Roman" w:eastAsia="Times New Roman" w:hAnsi="Times New Roman" w:cs="Times New Roman"/>
                <w:noProof/>
                <w:color w:val="000000" w:themeColor="text1"/>
                <w:sz w:val="24"/>
                <w:szCs w:val="24"/>
                <w:lang w:val="sq-AL" w:eastAsia="sq-AL"/>
              </w:rPr>
              <w:t>Rishikimi i të dhënave</w:t>
            </w:r>
            <w:bookmarkEnd w:id="32"/>
            <w:bookmarkEnd w:id="33"/>
          </w:p>
        </w:tc>
      </w:tr>
      <w:tr w:rsidR="00D0268D" w:rsidRPr="00430D9B" w14:paraId="15E107CB" w14:textId="77777777" w:rsidTr="004F300B">
        <w:trPr>
          <w:trHeight w:val="1907"/>
        </w:trPr>
        <w:tc>
          <w:tcPr>
            <w:tcW w:w="2520" w:type="dxa"/>
            <w:shd w:val="clear" w:color="auto" w:fill="FFFFCC"/>
            <w:noWrap/>
            <w:vAlign w:val="center"/>
            <w:hideMark/>
          </w:tcPr>
          <w:p w14:paraId="2DCC12D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17.1. Politika e rishikimit</w:t>
            </w:r>
          </w:p>
        </w:tc>
        <w:tc>
          <w:tcPr>
            <w:tcW w:w="8010" w:type="dxa"/>
            <w:shd w:val="clear" w:color="auto" w:fill="auto"/>
          </w:tcPr>
          <w:p w14:paraId="13B7B161" w14:textId="77777777" w:rsidR="00D911BA" w:rsidRDefault="00D0268D" w:rsidP="003E457B">
            <w:pPr>
              <w:pStyle w:val="TableParagraph"/>
              <w:spacing w:before="240"/>
              <w:ind w:left="101" w:right="86"/>
              <w:rPr>
                <w:sz w:val="24"/>
              </w:rPr>
            </w:pPr>
            <w:r>
              <w:rPr>
                <w:sz w:val="24"/>
              </w:rPr>
              <w:t>Politikat e rishikimit të IÇK/IHÇK bëhen në përputhje me politikën e rishikimit si dhe politikën e trajtimit të gabimeve të vendosura nga INSTAT. Për më shumë</w:t>
            </w:r>
            <w:r w:rsidR="00D911BA">
              <w:rPr>
                <w:sz w:val="24"/>
              </w:rPr>
              <w:t xml:space="preserve"> </w:t>
            </w:r>
            <w:r>
              <w:rPr>
                <w:sz w:val="24"/>
              </w:rPr>
              <w:t xml:space="preserve">referohuni: </w:t>
            </w:r>
          </w:p>
          <w:p w14:paraId="0019FD8E" w14:textId="2D749FCC" w:rsidR="00D911BA" w:rsidRDefault="0035166D" w:rsidP="00534589">
            <w:pPr>
              <w:pStyle w:val="TableParagraph"/>
              <w:numPr>
                <w:ilvl w:val="0"/>
                <w:numId w:val="19"/>
              </w:numPr>
              <w:ind w:right="86"/>
              <w:jc w:val="both"/>
              <w:rPr>
                <w:sz w:val="24"/>
              </w:rPr>
            </w:pPr>
            <w:hyperlink r:id="rId23" w:history="1">
              <w:r w:rsidR="00D911BA" w:rsidRPr="00D911BA">
                <w:rPr>
                  <w:rStyle w:val="Hyperlink"/>
                  <w:sz w:val="24"/>
                </w:rPr>
                <w:t>Politika e revizionimit</w:t>
              </w:r>
            </w:hyperlink>
            <w:r w:rsidR="00D911BA">
              <w:rPr>
                <w:sz w:val="24"/>
              </w:rPr>
              <w:t xml:space="preserve"> </w:t>
            </w:r>
          </w:p>
          <w:p w14:paraId="1BD39C6B" w14:textId="11CC550A" w:rsidR="00D911BA" w:rsidRPr="00821CF6" w:rsidRDefault="00821CF6" w:rsidP="00534589">
            <w:pPr>
              <w:pStyle w:val="TableParagraph"/>
              <w:numPr>
                <w:ilvl w:val="0"/>
                <w:numId w:val="19"/>
              </w:numPr>
              <w:ind w:right="86"/>
              <w:jc w:val="both"/>
              <w:rPr>
                <w:rStyle w:val="Hyperlink"/>
                <w:sz w:val="24"/>
              </w:rPr>
            </w:pPr>
            <w:r>
              <w:rPr>
                <w:sz w:val="24"/>
              </w:rPr>
              <w:fldChar w:fldCharType="begin"/>
            </w:r>
            <w:r>
              <w:rPr>
                <w:sz w:val="24"/>
              </w:rPr>
              <w:instrText xml:space="preserve"> HYPERLINK "http://www.instat.gov.al/media/2828/politika_e_trajtimit_te_gabimeve.pdf" </w:instrText>
            </w:r>
            <w:r>
              <w:rPr>
                <w:sz w:val="24"/>
              </w:rPr>
              <w:fldChar w:fldCharType="separate"/>
            </w:r>
            <w:r w:rsidR="00D911BA" w:rsidRPr="00821CF6">
              <w:rPr>
                <w:rStyle w:val="Hyperlink"/>
                <w:sz w:val="24"/>
              </w:rPr>
              <w:t xml:space="preserve">Politika e trajtimit te gabimeve </w:t>
            </w:r>
          </w:p>
          <w:p w14:paraId="610B9F09" w14:textId="4756B74F" w:rsidR="00D0268D" w:rsidRPr="006F6067" w:rsidRDefault="00821CF6" w:rsidP="00D0268D">
            <w:pPr>
              <w:pStyle w:val="TableParagraph"/>
              <w:tabs>
                <w:tab w:val="left" w:pos="929"/>
              </w:tabs>
              <w:spacing w:line="259" w:lineRule="exact"/>
              <w:jc w:val="both"/>
              <w:rPr>
                <w:sz w:val="24"/>
              </w:rPr>
            </w:pPr>
            <w:r>
              <w:rPr>
                <w:sz w:val="24"/>
              </w:rPr>
              <w:fldChar w:fldCharType="end"/>
            </w:r>
          </w:p>
        </w:tc>
      </w:tr>
      <w:tr w:rsidR="00D0268D" w:rsidRPr="00430D9B" w14:paraId="3745DA13" w14:textId="77777777" w:rsidTr="004F300B">
        <w:trPr>
          <w:trHeight w:val="935"/>
        </w:trPr>
        <w:tc>
          <w:tcPr>
            <w:tcW w:w="2520" w:type="dxa"/>
            <w:shd w:val="clear" w:color="auto" w:fill="FFFFCC"/>
            <w:noWrap/>
            <w:vAlign w:val="center"/>
            <w:hideMark/>
          </w:tcPr>
          <w:p w14:paraId="74F4C352" w14:textId="77777777" w:rsidR="00D0268D" w:rsidRPr="00430D9B" w:rsidRDefault="00D0268D" w:rsidP="00DF409D">
            <w:pPr>
              <w:spacing w:before="240"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17.2. Praktika e rishikimit  </w:t>
            </w:r>
          </w:p>
        </w:tc>
        <w:tc>
          <w:tcPr>
            <w:tcW w:w="8010" w:type="dxa"/>
            <w:shd w:val="clear" w:color="auto" w:fill="auto"/>
          </w:tcPr>
          <w:p w14:paraId="6CF6130D" w14:textId="32D1CCD4" w:rsidR="00D0268D" w:rsidRPr="00DF409D" w:rsidRDefault="00D0268D" w:rsidP="006D607F">
            <w:pPr>
              <w:pStyle w:val="BodyText"/>
              <w:spacing w:before="240"/>
              <w:ind w:left="86" w:right="101"/>
              <w:jc w:val="both"/>
              <w:rPr>
                <w:sz w:val="24"/>
                <w:szCs w:val="24"/>
              </w:rPr>
            </w:pPr>
            <w:r w:rsidRPr="00DF409D">
              <w:rPr>
                <w:sz w:val="24"/>
                <w:szCs w:val="24"/>
              </w:rPr>
              <w:t>Në vitet 2002, 2003 dhe 2004, seritë e IÇK-së janë rinovuar për shkak të ndryshimit metodologjik të trajtimit të artikullit “Renta e imputuar”.</w:t>
            </w:r>
          </w:p>
        </w:tc>
      </w:tr>
      <w:tr w:rsidR="00D0268D" w:rsidRPr="00430D9B" w14:paraId="62F3549B" w14:textId="77777777" w:rsidTr="004F300B">
        <w:trPr>
          <w:trHeight w:val="449"/>
        </w:trPr>
        <w:tc>
          <w:tcPr>
            <w:tcW w:w="10530" w:type="dxa"/>
            <w:gridSpan w:val="2"/>
            <w:shd w:val="clear" w:color="auto" w:fill="FBD4B4" w:themeFill="accent6" w:themeFillTint="66"/>
            <w:vAlign w:val="center"/>
            <w:hideMark/>
          </w:tcPr>
          <w:p w14:paraId="0DCBEA97" w14:textId="6EB86189" w:rsidR="00D0268D" w:rsidRPr="00E87B99" w:rsidRDefault="00D0268D" w:rsidP="00D0268D">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34" w:name="_Toc474418823"/>
            <w:bookmarkStart w:id="35" w:name="_Toc37690442"/>
            <w:r w:rsidRPr="00E87B99">
              <w:rPr>
                <w:rFonts w:ascii="Times New Roman" w:eastAsia="Times New Roman" w:hAnsi="Times New Roman" w:cs="Times New Roman"/>
                <w:bCs w:val="0"/>
                <w:noProof/>
                <w:color w:val="000000"/>
                <w:sz w:val="24"/>
                <w:szCs w:val="24"/>
                <w:lang w:val="sq-AL" w:eastAsia="sq-AL"/>
              </w:rPr>
              <w:t xml:space="preserve">18. </w:t>
            </w:r>
            <w:r w:rsidRPr="00E87B99">
              <w:rPr>
                <w:rFonts w:ascii="Times New Roman" w:eastAsia="Times New Roman" w:hAnsi="Times New Roman" w:cs="Times New Roman"/>
                <w:noProof/>
                <w:color w:val="000000" w:themeColor="text1"/>
                <w:sz w:val="24"/>
                <w:szCs w:val="24"/>
                <w:lang w:val="sq-AL" w:eastAsia="sq-AL"/>
              </w:rPr>
              <w:t>Përpunimi statistikor</w:t>
            </w:r>
            <w:bookmarkEnd w:id="34"/>
            <w:bookmarkEnd w:id="35"/>
          </w:p>
        </w:tc>
      </w:tr>
      <w:tr w:rsidR="00D0268D" w:rsidRPr="00430D9B" w14:paraId="38941E99" w14:textId="77777777" w:rsidTr="004F300B">
        <w:trPr>
          <w:trHeight w:val="2060"/>
        </w:trPr>
        <w:tc>
          <w:tcPr>
            <w:tcW w:w="2520" w:type="dxa"/>
            <w:shd w:val="clear" w:color="auto" w:fill="FFFFCC"/>
            <w:vAlign w:val="center"/>
            <w:hideMark/>
          </w:tcPr>
          <w:p w14:paraId="2C01AF87"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18.1. Burimi i të dhënave </w:t>
            </w:r>
          </w:p>
        </w:tc>
        <w:tc>
          <w:tcPr>
            <w:tcW w:w="8010" w:type="dxa"/>
            <w:shd w:val="clear" w:color="auto" w:fill="auto"/>
            <w:vAlign w:val="center"/>
          </w:tcPr>
          <w:p w14:paraId="6938331D" w14:textId="77777777" w:rsidR="00D0268D" w:rsidRPr="00E619DB" w:rsidRDefault="00D0268D" w:rsidP="00D0268D">
            <w:pPr>
              <w:pStyle w:val="TableParagraph"/>
              <w:spacing w:before="240" w:after="240"/>
              <w:ind w:left="101" w:right="86"/>
              <w:jc w:val="both"/>
              <w:rPr>
                <w:sz w:val="24"/>
              </w:rPr>
            </w:pPr>
            <w:r w:rsidRPr="00E619DB">
              <w:rPr>
                <w:sz w:val="24"/>
              </w:rPr>
              <w:t xml:space="preserve">Zgjedhja e produkteve është bërë nga INSTAT, ndërsa përzgjedhja e njësive të shitjes (tregtare) dhe produkteve për çdo njësi është në bashkëpunim me zyrat rajonale të statistikave. Përzgjedhja e produkteve të shportës është bazuar në rezultatet e Anketës </w:t>
            </w:r>
            <w:r w:rsidRPr="00E619DB">
              <w:rPr>
                <w:spacing w:val="2"/>
                <w:sz w:val="24"/>
              </w:rPr>
              <w:t xml:space="preserve">së </w:t>
            </w:r>
            <w:r w:rsidRPr="00E619DB">
              <w:rPr>
                <w:sz w:val="24"/>
              </w:rPr>
              <w:t>Buxhetit të Familjes (ABF). Burimi kryesor i llogaritjes së peshave është Anketa e Buxhetit të Familjes për IÇK dhe Llogaritë Kombëtare për</w:t>
            </w:r>
            <w:r w:rsidRPr="00E619DB">
              <w:rPr>
                <w:spacing w:val="1"/>
                <w:sz w:val="24"/>
              </w:rPr>
              <w:t xml:space="preserve"> </w:t>
            </w:r>
            <w:r w:rsidRPr="00E619DB">
              <w:rPr>
                <w:sz w:val="24"/>
              </w:rPr>
              <w:t>IHÇK.</w:t>
            </w:r>
          </w:p>
          <w:p w14:paraId="2C0DD540" w14:textId="35D42815" w:rsidR="00D0268D" w:rsidRPr="003A24A2" w:rsidRDefault="00D0268D" w:rsidP="00D0268D">
            <w:pPr>
              <w:pStyle w:val="TableParagraph"/>
              <w:spacing w:before="240" w:after="240"/>
              <w:ind w:left="101" w:right="86"/>
              <w:jc w:val="both"/>
              <w:rPr>
                <w:sz w:val="24"/>
              </w:rPr>
            </w:pPr>
            <w:r w:rsidRPr="003A24A2">
              <w:rPr>
                <w:sz w:val="24"/>
              </w:rPr>
              <w:t>Në vitin 20</w:t>
            </w:r>
            <w:r w:rsidR="002A49D4" w:rsidRPr="003A24A2">
              <w:rPr>
                <w:sz w:val="24"/>
              </w:rPr>
              <w:t>20</w:t>
            </w:r>
            <w:r w:rsidRPr="003A24A2">
              <w:rPr>
                <w:sz w:val="24"/>
              </w:rPr>
              <w:t xml:space="preserve"> shporta</w:t>
            </w:r>
            <w:r w:rsidR="00C02FF9" w:rsidRPr="003A24A2">
              <w:rPr>
                <w:sz w:val="24"/>
              </w:rPr>
              <w:t xml:space="preserve"> p</w:t>
            </w:r>
            <w:r w:rsidR="008A07CB" w:rsidRPr="003A24A2">
              <w:rPr>
                <w:sz w:val="24"/>
              </w:rPr>
              <w:t>ë</w:t>
            </w:r>
            <w:r w:rsidR="00C02FF9" w:rsidRPr="003A24A2">
              <w:rPr>
                <w:sz w:val="24"/>
              </w:rPr>
              <w:t>r IÇK</w:t>
            </w:r>
            <w:r w:rsidRPr="003A24A2">
              <w:rPr>
                <w:sz w:val="24"/>
              </w:rPr>
              <w:t xml:space="preserve"> përmban 33</w:t>
            </w:r>
            <w:r w:rsidR="00E619DB" w:rsidRPr="003A24A2">
              <w:rPr>
                <w:sz w:val="24"/>
              </w:rPr>
              <w:t>1</w:t>
            </w:r>
            <w:r w:rsidRPr="003A24A2">
              <w:rPr>
                <w:sz w:val="24"/>
              </w:rPr>
              <w:t xml:space="preserve"> artikuj ndërsa për IHÇK shporta përmban 3</w:t>
            </w:r>
            <w:r w:rsidR="00E619DB" w:rsidRPr="003A24A2">
              <w:rPr>
                <w:sz w:val="24"/>
              </w:rPr>
              <w:t>29</w:t>
            </w:r>
            <w:r w:rsidRPr="003A24A2">
              <w:rPr>
                <w:sz w:val="24"/>
              </w:rPr>
              <w:t xml:space="preserve"> artikuj. Çdo muaj afërsisht mblidhen rreth 22,</w:t>
            </w:r>
            <w:r w:rsidR="003A24A2">
              <w:rPr>
                <w:sz w:val="24"/>
              </w:rPr>
              <w:t>8</w:t>
            </w:r>
            <w:r w:rsidR="00344648" w:rsidRPr="003A24A2">
              <w:rPr>
                <w:sz w:val="24"/>
              </w:rPr>
              <w:t>6</w:t>
            </w:r>
            <w:r w:rsidR="003A24A2">
              <w:rPr>
                <w:sz w:val="24"/>
              </w:rPr>
              <w:t>5</w:t>
            </w:r>
            <w:r w:rsidRPr="003A24A2">
              <w:rPr>
                <w:sz w:val="24"/>
              </w:rPr>
              <w:t xml:space="preserve"> çmime individuale në rreth 3500 njësi tregtare.</w:t>
            </w:r>
          </w:p>
          <w:p w14:paraId="29BAB970" w14:textId="4BF5CBEC" w:rsidR="00D0268D" w:rsidRPr="003A24A2" w:rsidRDefault="00D0268D" w:rsidP="00D0268D">
            <w:pPr>
              <w:pStyle w:val="TableParagraph"/>
              <w:spacing w:before="240" w:after="240"/>
              <w:ind w:left="101" w:right="86"/>
              <w:jc w:val="both"/>
              <w:rPr>
                <w:sz w:val="24"/>
              </w:rPr>
            </w:pPr>
            <w:r w:rsidRPr="003A24A2">
              <w:rPr>
                <w:sz w:val="24"/>
              </w:rPr>
              <w:t>Numri i artikujve për çdo muaj shpërndahet si më poshtë (IÇK 33</w:t>
            </w:r>
            <w:r w:rsidR="00E619DB" w:rsidRPr="003A24A2">
              <w:rPr>
                <w:sz w:val="24"/>
              </w:rPr>
              <w:t>1</w:t>
            </w:r>
            <w:r w:rsidRPr="003A24A2">
              <w:rPr>
                <w:sz w:val="24"/>
              </w:rPr>
              <w:t xml:space="preserve"> artikuj dhe IHÇK 3</w:t>
            </w:r>
            <w:r w:rsidR="00E619DB" w:rsidRPr="003A24A2">
              <w:rPr>
                <w:sz w:val="24"/>
              </w:rPr>
              <w:t>29</w:t>
            </w:r>
            <w:r w:rsidRPr="003A24A2">
              <w:rPr>
                <w:sz w:val="24"/>
              </w:rPr>
              <w:t xml:space="preserve"> artikuj):</w:t>
            </w:r>
          </w:p>
          <w:p w14:paraId="7B68D892" w14:textId="73A1FB38" w:rsidR="00D0268D" w:rsidRPr="003A24A2" w:rsidRDefault="00D0268D" w:rsidP="00534589">
            <w:pPr>
              <w:pStyle w:val="TableParagraph"/>
              <w:numPr>
                <w:ilvl w:val="0"/>
                <w:numId w:val="15"/>
              </w:numPr>
              <w:tabs>
                <w:tab w:val="left" w:pos="471"/>
              </w:tabs>
              <w:ind w:hanging="364"/>
              <w:rPr>
                <w:sz w:val="24"/>
              </w:rPr>
            </w:pPr>
            <w:r w:rsidRPr="003A24A2">
              <w:rPr>
                <w:sz w:val="24"/>
              </w:rPr>
              <w:t xml:space="preserve">Ushqime, pije </w:t>
            </w:r>
            <w:r w:rsidR="003E6233" w:rsidRPr="003A24A2">
              <w:rPr>
                <w:sz w:val="24"/>
              </w:rPr>
              <w:t>jo</w:t>
            </w:r>
            <w:r w:rsidRPr="003A24A2">
              <w:rPr>
                <w:sz w:val="24"/>
              </w:rPr>
              <w:t>alkoolike dhe duhan:</w:t>
            </w:r>
            <w:r w:rsidRPr="003A24A2">
              <w:rPr>
                <w:spacing w:val="3"/>
                <w:sz w:val="24"/>
              </w:rPr>
              <w:t xml:space="preserve"> </w:t>
            </w:r>
            <w:r w:rsidRPr="003A24A2">
              <w:rPr>
                <w:sz w:val="24"/>
              </w:rPr>
              <w:t>101</w:t>
            </w:r>
          </w:p>
          <w:p w14:paraId="004965E9"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Pije alkoolike dhe duhan: 6</w:t>
            </w:r>
          </w:p>
          <w:p w14:paraId="1AD73B58"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Veshje dhe këpucë:</w:t>
            </w:r>
            <w:r w:rsidRPr="003A24A2">
              <w:rPr>
                <w:spacing w:val="1"/>
                <w:sz w:val="24"/>
              </w:rPr>
              <w:t xml:space="preserve"> </w:t>
            </w:r>
            <w:r w:rsidRPr="003A24A2">
              <w:rPr>
                <w:sz w:val="24"/>
              </w:rPr>
              <w:t>40</w:t>
            </w:r>
          </w:p>
          <w:p w14:paraId="4E0C4C14"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Qira, ujë, lëndë djegëse dhe energji elektrike: 13</w:t>
            </w:r>
            <w:r w:rsidRPr="003A24A2">
              <w:rPr>
                <w:spacing w:val="-2"/>
                <w:sz w:val="24"/>
              </w:rPr>
              <w:t xml:space="preserve"> </w:t>
            </w:r>
            <w:r w:rsidRPr="003A24A2">
              <w:rPr>
                <w:sz w:val="24"/>
              </w:rPr>
              <w:t>(12)</w:t>
            </w:r>
          </w:p>
          <w:p w14:paraId="48CF6A77"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Mobilie, pajisje shtëpie dhe mirëmbajtje: 42</w:t>
            </w:r>
          </w:p>
          <w:p w14:paraId="583430D8"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Shëndetësi:</w:t>
            </w:r>
            <w:r w:rsidRPr="003A24A2">
              <w:rPr>
                <w:spacing w:val="-1"/>
                <w:sz w:val="24"/>
              </w:rPr>
              <w:t xml:space="preserve"> </w:t>
            </w:r>
            <w:r w:rsidRPr="003A24A2">
              <w:rPr>
                <w:sz w:val="24"/>
              </w:rPr>
              <w:t>12</w:t>
            </w:r>
          </w:p>
          <w:p w14:paraId="6542B199" w14:textId="77777777" w:rsidR="00D0268D" w:rsidRPr="003A24A2" w:rsidRDefault="00D0268D" w:rsidP="00534589">
            <w:pPr>
              <w:pStyle w:val="TableParagraph"/>
              <w:numPr>
                <w:ilvl w:val="0"/>
                <w:numId w:val="15"/>
              </w:numPr>
              <w:tabs>
                <w:tab w:val="left" w:pos="471"/>
              </w:tabs>
              <w:ind w:hanging="364"/>
              <w:rPr>
                <w:sz w:val="24"/>
              </w:rPr>
            </w:pPr>
            <w:r w:rsidRPr="003A24A2">
              <w:rPr>
                <w:sz w:val="24"/>
              </w:rPr>
              <w:t>Transport: 20</w:t>
            </w:r>
          </w:p>
          <w:p w14:paraId="4AA42056" w14:textId="33531B16" w:rsidR="00D0268D" w:rsidRPr="003A24A2" w:rsidRDefault="00D0268D" w:rsidP="00534589">
            <w:pPr>
              <w:pStyle w:val="TableParagraph"/>
              <w:numPr>
                <w:ilvl w:val="0"/>
                <w:numId w:val="15"/>
              </w:numPr>
              <w:tabs>
                <w:tab w:val="left" w:pos="471"/>
              </w:tabs>
              <w:ind w:hanging="364"/>
              <w:rPr>
                <w:sz w:val="24"/>
              </w:rPr>
            </w:pPr>
            <w:r w:rsidRPr="003A24A2">
              <w:rPr>
                <w:sz w:val="24"/>
              </w:rPr>
              <w:t>Komunikim:</w:t>
            </w:r>
            <w:r w:rsidRPr="003A24A2">
              <w:rPr>
                <w:spacing w:val="-1"/>
                <w:sz w:val="24"/>
              </w:rPr>
              <w:t xml:space="preserve"> </w:t>
            </w:r>
            <w:r w:rsidR="00E619DB" w:rsidRPr="003A24A2">
              <w:rPr>
                <w:sz w:val="24"/>
              </w:rPr>
              <w:t>8</w:t>
            </w:r>
          </w:p>
          <w:p w14:paraId="15795059" w14:textId="5D4814FE" w:rsidR="00D0268D" w:rsidRPr="003A24A2" w:rsidRDefault="00D0268D" w:rsidP="00534589">
            <w:pPr>
              <w:pStyle w:val="TableParagraph"/>
              <w:numPr>
                <w:ilvl w:val="0"/>
                <w:numId w:val="15"/>
              </w:numPr>
              <w:tabs>
                <w:tab w:val="left" w:pos="471"/>
              </w:tabs>
              <w:ind w:hanging="364"/>
              <w:rPr>
                <w:sz w:val="24"/>
              </w:rPr>
            </w:pPr>
            <w:r w:rsidRPr="003A24A2">
              <w:rPr>
                <w:sz w:val="24"/>
              </w:rPr>
              <w:t>Arsim dhe kulturë: 36</w:t>
            </w:r>
            <w:r w:rsidR="00E619DB" w:rsidRPr="003A24A2">
              <w:rPr>
                <w:sz w:val="24"/>
              </w:rPr>
              <w:t xml:space="preserve"> (35)</w:t>
            </w:r>
          </w:p>
          <w:p w14:paraId="6A0C1649" w14:textId="77777777" w:rsidR="00D0268D" w:rsidRPr="003A24A2" w:rsidRDefault="00D0268D" w:rsidP="00534589">
            <w:pPr>
              <w:pStyle w:val="TableParagraph"/>
              <w:numPr>
                <w:ilvl w:val="0"/>
                <w:numId w:val="14"/>
              </w:numPr>
              <w:tabs>
                <w:tab w:val="left" w:pos="471"/>
              </w:tabs>
              <w:ind w:hanging="364"/>
              <w:rPr>
                <w:sz w:val="24"/>
              </w:rPr>
            </w:pPr>
            <w:r w:rsidRPr="003A24A2">
              <w:rPr>
                <w:sz w:val="24"/>
              </w:rPr>
              <w:t>Shërbim arsimor:</w:t>
            </w:r>
            <w:r w:rsidRPr="003A24A2">
              <w:rPr>
                <w:spacing w:val="-1"/>
                <w:sz w:val="24"/>
              </w:rPr>
              <w:t xml:space="preserve"> </w:t>
            </w:r>
            <w:r w:rsidRPr="003A24A2">
              <w:rPr>
                <w:sz w:val="24"/>
              </w:rPr>
              <w:t>7</w:t>
            </w:r>
          </w:p>
          <w:p w14:paraId="6CBFD1F2" w14:textId="77777777" w:rsidR="00D0268D" w:rsidRPr="003A24A2" w:rsidRDefault="00D0268D" w:rsidP="00534589">
            <w:pPr>
              <w:pStyle w:val="TableParagraph"/>
              <w:numPr>
                <w:ilvl w:val="0"/>
                <w:numId w:val="14"/>
              </w:numPr>
              <w:tabs>
                <w:tab w:val="left" w:pos="471"/>
              </w:tabs>
              <w:ind w:hanging="364"/>
              <w:rPr>
                <w:sz w:val="24"/>
              </w:rPr>
            </w:pPr>
            <w:r w:rsidRPr="003A24A2">
              <w:rPr>
                <w:sz w:val="24"/>
              </w:rPr>
              <w:t>Hotele, kafene dhe restorante:</w:t>
            </w:r>
            <w:r w:rsidRPr="003A24A2">
              <w:rPr>
                <w:spacing w:val="1"/>
                <w:sz w:val="24"/>
              </w:rPr>
              <w:t xml:space="preserve"> </w:t>
            </w:r>
            <w:r w:rsidRPr="003A24A2">
              <w:rPr>
                <w:sz w:val="24"/>
              </w:rPr>
              <w:t>19</w:t>
            </w:r>
          </w:p>
          <w:p w14:paraId="15E6328B" w14:textId="77777777" w:rsidR="00D0268D" w:rsidRPr="003A24A2" w:rsidRDefault="00D0268D" w:rsidP="00534589">
            <w:pPr>
              <w:pStyle w:val="TableParagraph"/>
              <w:numPr>
                <w:ilvl w:val="0"/>
                <w:numId w:val="14"/>
              </w:numPr>
              <w:tabs>
                <w:tab w:val="left" w:pos="471"/>
              </w:tabs>
              <w:ind w:hanging="364"/>
              <w:rPr>
                <w:sz w:val="24"/>
              </w:rPr>
            </w:pPr>
            <w:r w:rsidRPr="003A24A2">
              <w:rPr>
                <w:sz w:val="24"/>
              </w:rPr>
              <w:t>Mallra dhe shërbime të tjera: 27</w:t>
            </w:r>
          </w:p>
          <w:p w14:paraId="3B2DBB43" w14:textId="77777777" w:rsidR="00D0268D" w:rsidRPr="00DB7AF4" w:rsidRDefault="00D0268D" w:rsidP="00D0268D">
            <w:pPr>
              <w:pStyle w:val="TableParagraph"/>
              <w:tabs>
                <w:tab w:val="left" w:pos="471"/>
              </w:tabs>
              <w:rPr>
                <w:color w:val="FF0000"/>
                <w:sz w:val="24"/>
                <w:highlight w:val="yellow"/>
              </w:rPr>
            </w:pPr>
          </w:p>
          <w:p w14:paraId="6475DF17" w14:textId="66C74C94" w:rsidR="00D0268D" w:rsidRPr="003A24A2" w:rsidRDefault="00D0268D" w:rsidP="002B2FF9">
            <w:pPr>
              <w:pStyle w:val="TableParagraph"/>
              <w:ind w:left="101" w:right="86"/>
              <w:rPr>
                <w:sz w:val="24"/>
              </w:rPr>
            </w:pPr>
            <w:r w:rsidRPr="003A24A2">
              <w:rPr>
                <w:sz w:val="24"/>
              </w:rPr>
              <w:t>Numri i çmimeve të mbledhura për çdo produkt është mesatarisht rreth 22,</w:t>
            </w:r>
            <w:r w:rsidR="003A24A2">
              <w:rPr>
                <w:sz w:val="24"/>
              </w:rPr>
              <w:t>8</w:t>
            </w:r>
            <w:r w:rsidR="00344648" w:rsidRPr="003A24A2">
              <w:rPr>
                <w:sz w:val="24"/>
              </w:rPr>
              <w:t>6</w:t>
            </w:r>
            <w:r w:rsidR="003A24A2">
              <w:rPr>
                <w:sz w:val="24"/>
              </w:rPr>
              <w:t>5</w:t>
            </w:r>
            <w:r w:rsidRPr="003A24A2">
              <w:rPr>
                <w:sz w:val="24"/>
              </w:rPr>
              <w:t xml:space="preserve"> i ndarë në grupet kryesore si më poshtë:</w:t>
            </w:r>
          </w:p>
          <w:p w14:paraId="18FC68D3" w14:textId="77777777" w:rsidR="00D0268D" w:rsidRPr="003A24A2" w:rsidRDefault="00D0268D" w:rsidP="00D0268D">
            <w:pPr>
              <w:pStyle w:val="TableParagraph"/>
              <w:rPr>
                <w:sz w:val="24"/>
              </w:rPr>
            </w:pPr>
          </w:p>
          <w:p w14:paraId="264E169C" w14:textId="0AD8AFCE" w:rsidR="00D0268D" w:rsidRPr="003A24A2" w:rsidRDefault="00D0268D" w:rsidP="00534589">
            <w:pPr>
              <w:pStyle w:val="TableParagraph"/>
              <w:numPr>
                <w:ilvl w:val="0"/>
                <w:numId w:val="13"/>
              </w:numPr>
              <w:tabs>
                <w:tab w:val="left" w:pos="471"/>
              </w:tabs>
              <w:ind w:hanging="364"/>
              <w:rPr>
                <w:sz w:val="24"/>
              </w:rPr>
            </w:pPr>
            <w:r w:rsidRPr="003A24A2">
              <w:rPr>
                <w:sz w:val="24"/>
              </w:rPr>
              <w:lastRenderedPageBreak/>
              <w:t xml:space="preserve">Ushqime, pije </w:t>
            </w:r>
            <w:r w:rsidR="003E6233" w:rsidRPr="003A24A2">
              <w:rPr>
                <w:sz w:val="24"/>
              </w:rPr>
              <w:t>jo</w:t>
            </w:r>
            <w:r w:rsidRPr="003A24A2">
              <w:rPr>
                <w:sz w:val="24"/>
              </w:rPr>
              <w:t>alkoolike dhe duhan:</w:t>
            </w:r>
            <w:r w:rsidRPr="003A24A2">
              <w:rPr>
                <w:spacing w:val="3"/>
                <w:sz w:val="24"/>
              </w:rPr>
              <w:t xml:space="preserve"> </w:t>
            </w:r>
            <w:r w:rsidRPr="003A24A2">
              <w:rPr>
                <w:sz w:val="24"/>
              </w:rPr>
              <w:t>7,</w:t>
            </w:r>
            <w:r w:rsidR="003A24A2">
              <w:rPr>
                <w:sz w:val="24"/>
              </w:rPr>
              <w:t>690</w:t>
            </w:r>
          </w:p>
          <w:p w14:paraId="1CC61BBE" w14:textId="03069C0B" w:rsidR="00D0268D" w:rsidRPr="003A24A2" w:rsidRDefault="00D0268D" w:rsidP="00534589">
            <w:pPr>
              <w:pStyle w:val="TableParagraph"/>
              <w:numPr>
                <w:ilvl w:val="0"/>
                <w:numId w:val="13"/>
              </w:numPr>
              <w:tabs>
                <w:tab w:val="left" w:pos="471"/>
              </w:tabs>
              <w:ind w:hanging="364"/>
              <w:rPr>
                <w:sz w:val="24"/>
              </w:rPr>
            </w:pPr>
            <w:r w:rsidRPr="003A24A2">
              <w:rPr>
                <w:sz w:val="24"/>
              </w:rPr>
              <w:t>Pije alkoolike dhe duhan: 44</w:t>
            </w:r>
            <w:r w:rsidR="003A24A2">
              <w:rPr>
                <w:sz w:val="24"/>
              </w:rPr>
              <w:t>7</w:t>
            </w:r>
          </w:p>
          <w:p w14:paraId="7722FCEB" w14:textId="37DBEE21" w:rsidR="00D0268D" w:rsidRPr="003A24A2" w:rsidRDefault="00D0268D" w:rsidP="00534589">
            <w:pPr>
              <w:pStyle w:val="TableParagraph"/>
              <w:numPr>
                <w:ilvl w:val="0"/>
                <w:numId w:val="13"/>
              </w:numPr>
              <w:tabs>
                <w:tab w:val="left" w:pos="471"/>
              </w:tabs>
              <w:ind w:hanging="364"/>
              <w:rPr>
                <w:sz w:val="24"/>
              </w:rPr>
            </w:pPr>
            <w:r w:rsidRPr="003A24A2">
              <w:rPr>
                <w:sz w:val="24"/>
              </w:rPr>
              <w:t>Veshje dhe këpucë:</w:t>
            </w:r>
            <w:r w:rsidRPr="003A24A2">
              <w:rPr>
                <w:spacing w:val="1"/>
                <w:sz w:val="24"/>
              </w:rPr>
              <w:t xml:space="preserve"> </w:t>
            </w:r>
            <w:r w:rsidRPr="003A24A2">
              <w:rPr>
                <w:sz w:val="24"/>
              </w:rPr>
              <w:t>2,7</w:t>
            </w:r>
            <w:r w:rsidR="003A24A2">
              <w:rPr>
                <w:sz w:val="24"/>
              </w:rPr>
              <w:t>81</w:t>
            </w:r>
          </w:p>
          <w:p w14:paraId="144DCCB8" w14:textId="6090DA8A" w:rsidR="00D0268D" w:rsidRPr="003A24A2" w:rsidRDefault="00D0268D" w:rsidP="00534589">
            <w:pPr>
              <w:pStyle w:val="TableParagraph"/>
              <w:numPr>
                <w:ilvl w:val="0"/>
                <w:numId w:val="13"/>
              </w:numPr>
              <w:tabs>
                <w:tab w:val="left" w:pos="471"/>
              </w:tabs>
              <w:ind w:hanging="364"/>
              <w:rPr>
                <w:sz w:val="24"/>
              </w:rPr>
            </w:pPr>
            <w:r w:rsidRPr="003A24A2">
              <w:rPr>
                <w:sz w:val="24"/>
              </w:rPr>
              <w:t>Qira, ujë, lëndë djegëse dhe energji elektrike:</w:t>
            </w:r>
            <w:r w:rsidRPr="003A24A2">
              <w:rPr>
                <w:spacing w:val="-3"/>
                <w:sz w:val="24"/>
              </w:rPr>
              <w:t xml:space="preserve"> </w:t>
            </w:r>
            <w:r w:rsidRPr="003A24A2">
              <w:rPr>
                <w:sz w:val="24"/>
              </w:rPr>
              <w:t>6</w:t>
            </w:r>
            <w:r w:rsidR="00344648" w:rsidRPr="003A24A2">
              <w:rPr>
                <w:sz w:val="24"/>
              </w:rPr>
              <w:t>3</w:t>
            </w:r>
            <w:r w:rsidR="003A24A2">
              <w:rPr>
                <w:sz w:val="24"/>
              </w:rPr>
              <w:t>9</w:t>
            </w:r>
          </w:p>
          <w:p w14:paraId="07B36060" w14:textId="5D0289FE" w:rsidR="00D0268D" w:rsidRPr="003A24A2" w:rsidRDefault="00D0268D" w:rsidP="00534589">
            <w:pPr>
              <w:pStyle w:val="TableParagraph"/>
              <w:numPr>
                <w:ilvl w:val="0"/>
                <w:numId w:val="13"/>
              </w:numPr>
              <w:tabs>
                <w:tab w:val="left" w:pos="471"/>
              </w:tabs>
              <w:ind w:hanging="364"/>
              <w:rPr>
                <w:sz w:val="24"/>
              </w:rPr>
            </w:pPr>
            <w:r w:rsidRPr="003A24A2">
              <w:rPr>
                <w:sz w:val="24"/>
              </w:rPr>
              <w:t>Mobilie, pajisje shtëpie dhe mirëmbajtje: 2,7</w:t>
            </w:r>
            <w:r w:rsidR="003A24A2">
              <w:rPr>
                <w:sz w:val="24"/>
              </w:rPr>
              <w:t>91</w:t>
            </w:r>
          </w:p>
          <w:p w14:paraId="0784F8D4" w14:textId="5B073CCC" w:rsidR="00D0268D" w:rsidRPr="003A24A2" w:rsidRDefault="00D0268D" w:rsidP="00534589">
            <w:pPr>
              <w:pStyle w:val="TableParagraph"/>
              <w:numPr>
                <w:ilvl w:val="0"/>
                <w:numId w:val="13"/>
              </w:numPr>
              <w:tabs>
                <w:tab w:val="left" w:pos="471"/>
              </w:tabs>
              <w:ind w:hanging="364"/>
              <w:rPr>
                <w:sz w:val="24"/>
              </w:rPr>
            </w:pPr>
            <w:r w:rsidRPr="003A24A2">
              <w:rPr>
                <w:sz w:val="24"/>
              </w:rPr>
              <w:t>Shëndetësi:</w:t>
            </w:r>
            <w:r w:rsidRPr="003A24A2">
              <w:rPr>
                <w:spacing w:val="-1"/>
                <w:sz w:val="24"/>
              </w:rPr>
              <w:t xml:space="preserve"> </w:t>
            </w:r>
            <w:r w:rsidRPr="003A24A2">
              <w:rPr>
                <w:sz w:val="24"/>
              </w:rPr>
              <w:t>78</w:t>
            </w:r>
            <w:r w:rsidR="00344648" w:rsidRPr="003A24A2">
              <w:rPr>
                <w:sz w:val="24"/>
              </w:rPr>
              <w:t>1</w:t>
            </w:r>
          </w:p>
          <w:p w14:paraId="134A881A" w14:textId="2B4BBC3B" w:rsidR="00D0268D" w:rsidRPr="003A24A2" w:rsidRDefault="00D0268D" w:rsidP="00534589">
            <w:pPr>
              <w:pStyle w:val="TableParagraph"/>
              <w:numPr>
                <w:ilvl w:val="0"/>
                <w:numId w:val="13"/>
              </w:numPr>
              <w:tabs>
                <w:tab w:val="left" w:pos="471"/>
              </w:tabs>
              <w:ind w:hanging="364"/>
              <w:rPr>
                <w:sz w:val="24"/>
              </w:rPr>
            </w:pPr>
            <w:r w:rsidRPr="003A24A2">
              <w:rPr>
                <w:sz w:val="24"/>
              </w:rPr>
              <w:t>Transport:</w:t>
            </w:r>
            <w:r w:rsidRPr="003A24A2">
              <w:rPr>
                <w:spacing w:val="-2"/>
                <w:sz w:val="24"/>
              </w:rPr>
              <w:t xml:space="preserve"> </w:t>
            </w:r>
            <w:r w:rsidRPr="003A24A2">
              <w:rPr>
                <w:sz w:val="24"/>
              </w:rPr>
              <w:t>12</w:t>
            </w:r>
            <w:r w:rsidR="003A24A2">
              <w:rPr>
                <w:sz w:val="24"/>
              </w:rPr>
              <w:t>72</w:t>
            </w:r>
          </w:p>
          <w:p w14:paraId="2D5411EE" w14:textId="542E32DF" w:rsidR="00D0268D" w:rsidRPr="003A24A2" w:rsidRDefault="00D0268D" w:rsidP="00534589">
            <w:pPr>
              <w:pStyle w:val="TableParagraph"/>
              <w:numPr>
                <w:ilvl w:val="0"/>
                <w:numId w:val="13"/>
              </w:numPr>
              <w:tabs>
                <w:tab w:val="left" w:pos="471"/>
              </w:tabs>
              <w:ind w:hanging="364"/>
              <w:rPr>
                <w:sz w:val="24"/>
              </w:rPr>
            </w:pPr>
            <w:r w:rsidRPr="003A24A2">
              <w:rPr>
                <w:sz w:val="24"/>
              </w:rPr>
              <w:t>Komunikim:</w:t>
            </w:r>
            <w:r w:rsidRPr="003A24A2">
              <w:rPr>
                <w:spacing w:val="-4"/>
                <w:sz w:val="24"/>
              </w:rPr>
              <w:t xml:space="preserve"> </w:t>
            </w:r>
            <w:r w:rsidRPr="003A24A2">
              <w:rPr>
                <w:sz w:val="24"/>
              </w:rPr>
              <w:t>4</w:t>
            </w:r>
            <w:r w:rsidR="003A24A2">
              <w:rPr>
                <w:sz w:val="24"/>
              </w:rPr>
              <w:t>12</w:t>
            </w:r>
          </w:p>
          <w:p w14:paraId="0D40B20D" w14:textId="5B8E03FE" w:rsidR="00D0268D" w:rsidRPr="003A24A2" w:rsidRDefault="00D0268D" w:rsidP="00534589">
            <w:pPr>
              <w:pStyle w:val="TableParagraph"/>
              <w:numPr>
                <w:ilvl w:val="0"/>
                <w:numId w:val="13"/>
              </w:numPr>
              <w:tabs>
                <w:tab w:val="left" w:pos="471"/>
              </w:tabs>
              <w:ind w:hanging="364"/>
              <w:rPr>
                <w:sz w:val="24"/>
              </w:rPr>
            </w:pPr>
            <w:r w:rsidRPr="003A24A2">
              <w:rPr>
                <w:sz w:val="24"/>
              </w:rPr>
              <w:t>Arsim dhe kulturë: 2</w:t>
            </w:r>
            <w:r w:rsidR="00344648" w:rsidRPr="003A24A2">
              <w:rPr>
                <w:sz w:val="24"/>
              </w:rPr>
              <w:t>1</w:t>
            </w:r>
            <w:r w:rsidR="003A24A2">
              <w:rPr>
                <w:sz w:val="24"/>
              </w:rPr>
              <w:t>08</w:t>
            </w:r>
          </w:p>
          <w:p w14:paraId="05FB675B" w14:textId="06A9BD2E" w:rsidR="00D0268D" w:rsidRPr="003A24A2" w:rsidRDefault="00D0268D" w:rsidP="00534589">
            <w:pPr>
              <w:pStyle w:val="TableParagraph"/>
              <w:numPr>
                <w:ilvl w:val="0"/>
                <w:numId w:val="12"/>
              </w:numPr>
              <w:tabs>
                <w:tab w:val="left" w:pos="471"/>
              </w:tabs>
              <w:spacing w:before="1"/>
              <w:ind w:hanging="364"/>
              <w:rPr>
                <w:sz w:val="24"/>
              </w:rPr>
            </w:pPr>
            <w:r w:rsidRPr="003A24A2">
              <w:rPr>
                <w:sz w:val="24"/>
              </w:rPr>
              <w:t>Shërbim arsimor:</w:t>
            </w:r>
            <w:r w:rsidRPr="003A24A2">
              <w:rPr>
                <w:spacing w:val="-1"/>
                <w:sz w:val="24"/>
              </w:rPr>
              <w:t xml:space="preserve"> </w:t>
            </w:r>
            <w:r w:rsidRPr="003A24A2">
              <w:rPr>
                <w:sz w:val="24"/>
              </w:rPr>
              <w:t>30</w:t>
            </w:r>
            <w:r w:rsidR="003A24A2">
              <w:rPr>
                <w:sz w:val="24"/>
              </w:rPr>
              <w:t>5</w:t>
            </w:r>
          </w:p>
          <w:p w14:paraId="437AE6F6" w14:textId="69039AEF" w:rsidR="00344648" w:rsidRPr="003A24A2" w:rsidRDefault="00D0268D" w:rsidP="00344648">
            <w:pPr>
              <w:pStyle w:val="TableParagraph"/>
              <w:numPr>
                <w:ilvl w:val="0"/>
                <w:numId w:val="12"/>
              </w:numPr>
              <w:tabs>
                <w:tab w:val="left" w:pos="471"/>
              </w:tabs>
              <w:ind w:hanging="364"/>
              <w:rPr>
                <w:sz w:val="24"/>
              </w:rPr>
            </w:pPr>
            <w:r w:rsidRPr="003A24A2">
              <w:rPr>
                <w:sz w:val="24"/>
              </w:rPr>
              <w:t>Hotele, kafene dhe restorante:</w:t>
            </w:r>
            <w:r w:rsidRPr="003A24A2">
              <w:rPr>
                <w:spacing w:val="1"/>
                <w:sz w:val="24"/>
              </w:rPr>
              <w:t xml:space="preserve"> </w:t>
            </w:r>
            <w:r w:rsidRPr="003A24A2">
              <w:rPr>
                <w:sz w:val="24"/>
              </w:rPr>
              <w:t>1,</w:t>
            </w:r>
            <w:r w:rsidR="00344648" w:rsidRPr="003A24A2">
              <w:rPr>
                <w:sz w:val="24"/>
              </w:rPr>
              <w:t>49</w:t>
            </w:r>
            <w:r w:rsidR="003A24A2">
              <w:rPr>
                <w:sz w:val="24"/>
              </w:rPr>
              <w:t>3</w:t>
            </w:r>
          </w:p>
          <w:p w14:paraId="57B79320" w14:textId="3B8F89A6" w:rsidR="00D0268D" w:rsidRPr="00344648" w:rsidRDefault="00D0268D" w:rsidP="003A24A2">
            <w:pPr>
              <w:pStyle w:val="TableParagraph"/>
              <w:numPr>
                <w:ilvl w:val="0"/>
                <w:numId w:val="12"/>
              </w:numPr>
              <w:tabs>
                <w:tab w:val="left" w:pos="471"/>
              </w:tabs>
              <w:spacing w:after="240"/>
              <w:ind w:hanging="364"/>
              <w:rPr>
                <w:sz w:val="24"/>
              </w:rPr>
            </w:pPr>
            <w:r w:rsidRPr="003A24A2">
              <w:rPr>
                <w:sz w:val="24"/>
              </w:rPr>
              <w:t>Mallra dhe shërbime të tjera:</w:t>
            </w:r>
            <w:r w:rsidRPr="003A24A2">
              <w:rPr>
                <w:spacing w:val="1"/>
                <w:sz w:val="24"/>
              </w:rPr>
              <w:t xml:space="preserve"> </w:t>
            </w:r>
            <w:r w:rsidRPr="003A24A2">
              <w:rPr>
                <w:sz w:val="24"/>
              </w:rPr>
              <w:t>2,14</w:t>
            </w:r>
            <w:r w:rsidR="003A24A2">
              <w:rPr>
                <w:sz w:val="24"/>
              </w:rPr>
              <w:t>6</w:t>
            </w:r>
          </w:p>
        </w:tc>
      </w:tr>
      <w:tr w:rsidR="00D0268D" w:rsidRPr="00430D9B" w14:paraId="130742FF" w14:textId="77777777" w:rsidTr="004F300B">
        <w:trPr>
          <w:trHeight w:val="656"/>
        </w:trPr>
        <w:tc>
          <w:tcPr>
            <w:tcW w:w="2520" w:type="dxa"/>
            <w:shd w:val="clear" w:color="auto" w:fill="FFFFCC"/>
            <w:vAlign w:val="center"/>
            <w:hideMark/>
          </w:tcPr>
          <w:p w14:paraId="2566A39B"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18.2. Shpeshtësia e grumbullimit të të dhënave</w:t>
            </w:r>
          </w:p>
        </w:tc>
        <w:tc>
          <w:tcPr>
            <w:tcW w:w="8010" w:type="dxa"/>
            <w:shd w:val="clear" w:color="auto" w:fill="auto"/>
            <w:noWrap/>
            <w:vAlign w:val="center"/>
          </w:tcPr>
          <w:p w14:paraId="14BC5AEF" w14:textId="77777777" w:rsidR="00D0268D" w:rsidRPr="00922DCC" w:rsidRDefault="00D0268D" w:rsidP="00FB7157">
            <w:pPr>
              <w:pStyle w:val="TableParagraph"/>
              <w:spacing w:before="120" w:after="120"/>
              <w:ind w:left="101" w:right="86"/>
              <w:jc w:val="both"/>
              <w:rPr>
                <w:sz w:val="24"/>
              </w:rPr>
            </w:pPr>
            <w:r w:rsidRPr="00922DCC">
              <w:rPr>
                <w:sz w:val="24"/>
              </w:rPr>
              <w:t>Çmimet për shumicën e mallrave dhe shërbimeve mblidhen një herë në muaj në një datë të përcaktuar, nga data 10-25 e çdo muaji.</w:t>
            </w:r>
          </w:p>
          <w:p w14:paraId="18F9527A" w14:textId="77777777" w:rsidR="00D0268D" w:rsidRPr="00922DCC" w:rsidRDefault="00D0268D" w:rsidP="00FB7157">
            <w:pPr>
              <w:pStyle w:val="TableParagraph"/>
              <w:ind w:left="101" w:right="86"/>
              <w:jc w:val="both"/>
              <w:rPr>
                <w:sz w:val="24"/>
              </w:rPr>
            </w:pPr>
            <w:r w:rsidRPr="00922DCC">
              <w:rPr>
                <w:sz w:val="24"/>
              </w:rPr>
              <w:t>Çmimet për disa produkte, kryesisht fruta dhe zarzavate me sezonalitet të madh mblidhen edhe 2-3 herë në muaj dhe çmimi mesatar përdoret për llogaritjen e indeksit.</w:t>
            </w:r>
          </w:p>
          <w:p w14:paraId="2FDDD6AD" w14:textId="77777777" w:rsidR="00D0268D" w:rsidRPr="00922DCC" w:rsidRDefault="00D0268D" w:rsidP="00FB7157">
            <w:pPr>
              <w:pStyle w:val="TableParagraph"/>
              <w:ind w:left="101" w:right="86"/>
              <w:jc w:val="both"/>
              <w:rPr>
                <w:sz w:val="24"/>
              </w:rPr>
            </w:pPr>
            <w:r w:rsidRPr="00922DCC">
              <w:rPr>
                <w:sz w:val="24"/>
              </w:rPr>
              <w:t>Çmimet për biletat e udhëtimit me avion dhe traget mblidhen 2 muaj më përpara, në një datë të caktuar të muajit.</w:t>
            </w:r>
          </w:p>
          <w:p w14:paraId="6D9F4AD8" w14:textId="6C816FA6" w:rsidR="00D0268D" w:rsidRPr="00922DCC" w:rsidRDefault="00D0268D" w:rsidP="00FB7157">
            <w:pPr>
              <w:spacing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Çmimet për disa produkte të tjera si tarifat për universitete, çmimi i librit shkollor, tarifat e qëndrimit në konvikte mblidhen një herë në vit.</w:t>
            </w:r>
          </w:p>
        </w:tc>
      </w:tr>
      <w:tr w:rsidR="00D0268D" w:rsidRPr="00430D9B" w14:paraId="00666908" w14:textId="77777777" w:rsidTr="004F300B">
        <w:trPr>
          <w:trHeight w:val="1133"/>
        </w:trPr>
        <w:tc>
          <w:tcPr>
            <w:tcW w:w="2520" w:type="dxa"/>
            <w:shd w:val="clear" w:color="auto" w:fill="FFFFCC"/>
            <w:vAlign w:val="center"/>
            <w:hideMark/>
          </w:tcPr>
          <w:p w14:paraId="18A1F44D" w14:textId="77777777" w:rsidR="00D0268D" w:rsidRPr="00430D9B" w:rsidRDefault="00D0268D" w:rsidP="00D0268D">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18.3. Grumbullimi i të dhënave</w:t>
            </w:r>
          </w:p>
        </w:tc>
        <w:tc>
          <w:tcPr>
            <w:tcW w:w="8010" w:type="dxa"/>
            <w:shd w:val="clear" w:color="auto" w:fill="auto"/>
            <w:vAlign w:val="center"/>
          </w:tcPr>
          <w:p w14:paraId="3D5D87D8" w14:textId="77777777" w:rsidR="00D0268D" w:rsidRPr="00922DCC" w:rsidRDefault="00D0268D" w:rsidP="00D0268D">
            <w:pPr>
              <w:pStyle w:val="TableParagraph"/>
              <w:spacing w:before="240" w:after="240"/>
              <w:ind w:left="101" w:right="86"/>
              <w:jc w:val="both"/>
              <w:rPr>
                <w:b/>
                <w:sz w:val="24"/>
              </w:rPr>
            </w:pPr>
            <w:r w:rsidRPr="00922DCC">
              <w:rPr>
                <w:b/>
                <w:sz w:val="24"/>
              </w:rPr>
              <w:t>Zgjedhja e dyqaneve</w:t>
            </w:r>
          </w:p>
          <w:p w14:paraId="483144BB" w14:textId="77777777" w:rsidR="00D0268D" w:rsidRPr="00922DCC" w:rsidRDefault="00D0268D" w:rsidP="00D0268D">
            <w:pPr>
              <w:pStyle w:val="TableParagraph"/>
              <w:spacing w:before="240" w:after="240"/>
              <w:ind w:left="101" w:right="86"/>
              <w:jc w:val="both"/>
              <w:rPr>
                <w:sz w:val="24"/>
              </w:rPr>
            </w:pPr>
            <w:r w:rsidRPr="00922DCC">
              <w:rPr>
                <w:sz w:val="24"/>
              </w:rPr>
              <w:t>Çmimet mblidhen në njësitë tregtare më përfaqësuese në vend. Në kushtet e mungesës së një regjistri real të njësive tregtare me karakteristikat e domosdoshme, përzgjedhja e njësive është realizuar nga specialistët e zyrave rajonale të statistikave në bashkëpunim me anketuesin e qarkut bazuar në instruksionet e përgatitura nga zyra qendrore e statistikës. Pikat e shitjeve me pakicë, nga të cilat janë mbledhur çmimet, janë përzgjedhur për të përfaqësuar situatën reale të tregut dhe të shërbimeve ekzistuese.</w:t>
            </w:r>
          </w:p>
          <w:p w14:paraId="25269CEA" w14:textId="77777777" w:rsidR="00D0268D" w:rsidRPr="00922DCC" w:rsidRDefault="00D0268D" w:rsidP="00FC2021">
            <w:pPr>
              <w:pStyle w:val="TableParagraph"/>
              <w:ind w:left="101" w:right="86"/>
              <w:rPr>
                <w:sz w:val="24"/>
              </w:rPr>
            </w:pPr>
            <w:r w:rsidRPr="00922DCC">
              <w:rPr>
                <w:sz w:val="24"/>
              </w:rPr>
              <w:t>Përzgjedhja bazohet në tre kritere kryesore:</w:t>
            </w:r>
          </w:p>
          <w:p w14:paraId="555E94D3" w14:textId="77777777" w:rsidR="00D0268D" w:rsidRPr="00922DCC" w:rsidRDefault="00D0268D" w:rsidP="00534589">
            <w:pPr>
              <w:pStyle w:val="TableParagraph"/>
              <w:numPr>
                <w:ilvl w:val="0"/>
                <w:numId w:val="21"/>
              </w:numPr>
              <w:tabs>
                <w:tab w:val="left" w:pos="895"/>
                <w:tab w:val="left" w:pos="896"/>
              </w:tabs>
              <w:rPr>
                <w:sz w:val="24"/>
              </w:rPr>
            </w:pPr>
            <w:r w:rsidRPr="00922DCC">
              <w:rPr>
                <w:sz w:val="24"/>
              </w:rPr>
              <w:t>Popullariteti me</w:t>
            </w:r>
            <w:r w:rsidRPr="00922DCC">
              <w:rPr>
                <w:spacing w:val="-2"/>
                <w:sz w:val="24"/>
              </w:rPr>
              <w:t xml:space="preserve"> </w:t>
            </w:r>
            <w:r w:rsidRPr="00922DCC">
              <w:rPr>
                <w:sz w:val="24"/>
              </w:rPr>
              <w:t>blerës,</w:t>
            </w:r>
          </w:p>
          <w:p w14:paraId="288037FF" w14:textId="77777777" w:rsidR="00D0268D" w:rsidRPr="00922DCC" w:rsidRDefault="00D0268D" w:rsidP="00534589">
            <w:pPr>
              <w:pStyle w:val="TableParagraph"/>
              <w:numPr>
                <w:ilvl w:val="0"/>
                <w:numId w:val="21"/>
              </w:numPr>
              <w:tabs>
                <w:tab w:val="left" w:pos="895"/>
                <w:tab w:val="left" w:pos="896"/>
              </w:tabs>
              <w:spacing w:line="294" w:lineRule="exact"/>
              <w:rPr>
                <w:sz w:val="24"/>
              </w:rPr>
            </w:pPr>
            <w:r w:rsidRPr="00922DCC">
              <w:rPr>
                <w:sz w:val="24"/>
              </w:rPr>
              <w:t>Vlera e</w:t>
            </w:r>
            <w:r w:rsidRPr="00922DCC">
              <w:rPr>
                <w:spacing w:val="1"/>
                <w:sz w:val="24"/>
              </w:rPr>
              <w:t xml:space="preserve"> </w:t>
            </w:r>
            <w:r w:rsidRPr="00922DCC">
              <w:rPr>
                <w:sz w:val="24"/>
              </w:rPr>
              <w:t>shitjeve.</w:t>
            </w:r>
          </w:p>
          <w:p w14:paraId="59F10734" w14:textId="7E8607DC" w:rsidR="00D0268D" w:rsidRPr="00922DCC" w:rsidRDefault="00D0268D" w:rsidP="00534589">
            <w:pPr>
              <w:pStyle w:val="TableParagraph"/>
              <w:numPr>
                <w:ilvl w:val="0"/>
                <w:numId w:val="21"/>
              </w:numPr>
              <w:tabs>
                <w:tab w:val="left" w:pos="971"/>
                <w:tab w:val="left" w:pos="972"/>
              </w:tabs>
              <w:ind w:right="91"/>
              <w:rPr>
                <w:sz w:val="24"/>
              </w:rPr>
            </w:pPr>
            <w:r w:rsidRPr="00922DCC">
              <w:rPr>
                <w:sz w:val="24"/>
              </w:rPr>
              <w:t>Disponueshmëria e mallrave dhe shërbimeve të përfshira në shportën e</w:t>
            </w:r>
            <w:r w:rsidRPr="00922DCC">
              <w:rPr>
                <w:spacing w:val="2"/>
                <w:sz w:val="24"/>
              </w:rPr>
              <w:t xml:space="preserve"> </w:t>
            </w:r>
            <w:r w:rsidRPr="00922DCC">
              <w:rPr>
                <w:sz w:val="24"/>
              </w:rPr>
              <w:t>IÇK-së.</w:t>
            </w:r>
          </w:p>
          <w:p w14:paraId="0EAE405E" w14:textId="77777777" w:rsidR="00D0268D" w:rsidRPr="00922DCC" w:rsidRDefault="00D0268D" w:rsidP="00D0268D">
            <w:pPr>
              <w:pStyle w:val="TableParagraph"/>
              <w:spacing w:before="240" w:after="240"/>
              <w:ind w:left="101" w:right="86"/>
              <w:jc w:val="both"/>
              <w:rPr>
                <w:sz w:val="24"/>
              </w:rPr>
            </w:pPr>
            <w:r w:rsidRPr="00922DCC">
              <w:rPr>
                <w:sz w:val="24"/>
              </w:rPr>
              <w:t>Kriteret e përzgjedhjes janë objekt përditësimi.</w:t>
            </w:r>
          </w:p>
          <w:p w14:paraId="4DE80DE5" w14:textId="77777777" w:rsidR="00D0268D" w:rsidRPr="00922DCC" w:rsidRDefault="00D0268D" w:rsidP="00D0268D">
            <w:pPr>
              <w:pStyle w:val="TableParagraph"/>
              <w:spacing w:before="240" w:after="240"/>
              <w:ind w:left="101" w:right="86"/>
              <w:jc w:val="both"/>
              <w:rPr>
                <w:sz w:val="24"/>
              </w:rPr>
            </w:pPr>
            <w:r w:rsidRPr="00922DCC">
              <w:rPr>
                <w:sz w:val="24"/>
              </w:rPr>
              <w:t>Një herë në vit, zakonisht në Nëntor dhe Dhjetor përditësohet kampioni i njësive tregtare. Njësitë e përzgjedhura janë të tipeve të ndryshme si markete, supermarkete, dyqane të specializuara, restorante, kafene, hotele, etj, që gjenden në qendër apo në periferi të qytetit.</w:t>
            </w:r>
          </w:p>
          <w:p w14:paraId="5A69E96D" w14:textId="77777777" w:rsidR="00D0268D" w:rsidRPr="00922DCC" w:rsidRDefault="00D0268D" w:rsidP="00D0268D">
            <w:pPr>
              <w:pStyle w:val="TableParagraph"/>
              <w:spacing w:before="240" w:after="240"/>
              <w:ind w:left="101" w:right="86"/>
              <w:jc w:val="both"/>
              <w:rPr>
                <w:sz w:val="24"/>
              </w:rPr>
            </w:pPr>
            <w:r w:rsidRPr="00922DCC">
              <w:rPr>
                <w:b/>
                <w:sz w:val="24"/>
              </w:rPr>
              <w:t>Përzgjedhja e produkteve dhe specifikimeve teknike</w:t>
            </w:r>
          </w:p>
          <w:p w14:paraId="0BB00051" w14:textId="2710C583" w:rsidR="00D0268D" w:rsidRPr="00922DCC" w:rsidRDefault="00D0268D" w:rsidP="00D215E1">
            <w:pPr>
              <w:pStyle w:val="TableParagraph"/>
              <w:spacing w:before="240" w:after="240"/>
              <w:ind w:left="101" w:right="86"/>
              <w:jc w:val="both"/>
              <w:rPr>
                <w:sz w:val="24"/>
              </w:rPr>
            </w:pPr>
            <w:r w:rsidRPr="00922DCC">
              <w:rPr>
                <w:sz w:val="24"/>
              </w:rPr>
              <w:t xml:space="preserve">Produktet përfaqësuese janë zgjedhur në fund të çdo viti, bazuar në gjykimin e stafit të zyrave rajonale të statistikave të rretheve në bashkëpunim me </w:t>
            </w:r>
            <w:r w:rsidRPr="00922DCC">
              <w:rPr>
                <w:sz w:val="24"/>
              </w:rPr>
              <w:lastRenderedPageBreak/>
              <w:t>anketuesit e çmimeve të cilët gjithashtu përcaktojnë specifikimet e produkteve. Përzgjedhja e produkteve dhe përcaktimi i specifikimeve</w:t>
            </w:r>
            <w:r w:rsidRPr="00922DCC">
              <w:rPr>
                <w:spacing w:val="18"/>
                <w:sz w:val="24"/>
              </w:rPr>
              <w:t xml:space="preserve"> </w:t>
            </w:r>
            <w:r w:rsidRPr="00922DCC">
              <w:rPr>
                <w:sz w:val="24"/>
              </w:rPr>
              <w:t>mbikqyret</w:t>
            </w:r>
            <w:r w:rsidRPr="00922DCC">
              <w:rPr>
                <w:spacing w:val="16"/>
                <w:sz w:val="24"/>
              </w:rPr>
              <w:t xml:space="preserve"> </w:t>
            </w:r>
            <w:r w:rsidRPr="00922DCC">
              <w:rPr>
                <w:sz w:val="24"/>
              </w:rPr>
              <w:t>nga</w:t>
            </w:r>
            <w:r w:rsidRPr="00922DCC">
              <w:rPr>
                <w:spacing w:val="19"/>
                <w:sz w:val="24"/>
              </w:rPr>
              <w:t xml:space="preserve"> </w:t>
            </w:r>
            <w:r w:rsidRPr="00922DCC">
              <w:rPr>
                <w:sz w:val="24"/>
              </w:rPr>
              <w:t>stafi</w:t>
            </w:r>
            <w:r w:rsidRPr="00922DCC">
              <w:rPr>
                <w:spacing w:val="17"/>
                <w:sz w:val="24"/>
              </w:rPr>
              <w:t xml:space="preserve"> </w:t>
            </w:r>
            <w:r w:rsidRPr="00922DCC">
              <w:rPr>
                <w:sz w:val="24"/>
              </w:rPr>
              <w:t>qëndror.</w:t>
            </w:r>
            <w:r w:rsidRPr="00922DCC">
              <w:rPr>
                <w:spacing w:val="20"/>
                <w:sz w:val="24"/>
              </w:rPr>
              <w:t xml:space="preserve"> </w:t>
            </w:r>
            <w:r w:rsidRPr="00922DCC">
              <w:rPr>
                <w:sz w:val="24"/>
              </w:rPr>
              <w:t>Specifikimet</w:t>
            </w:r>
            <w:r w:rsidRPr="00922DCC">
              <w:rPr>
                <w:spacing w:val="16"/>
                <w:sz w:val="24"/>
              </w:rPr>
              <w:t xml:space="preserve"> </w:t>
            </w:r>
            <w:r w:rsidRPr="00922DCC">
              <w:rPr>
                <w:sz w:val="24"/>
              </w:rPr>
              <w:t>e</w:t>
            </w:r>
            <w:r w:rsidRPr="00922DCC">
              <w:rPr>
                <w:spacing w:val="19"/>
                <w:sz w:val="24"/>
              </w:rPr>
              <w:t xml:space="preserve"> </w:t>
            </w:r>
            <w:r w:rsidRPr="00922DCC">
              <w:rPr>
                <w:sz w:val="24"/>
              </w:rPr>
              <w:t>produktit</w:t>
            </w:r>
            <w:r w:rsidRPr="00922DCC">
              <w:rPr>
                <w:spacing w:val="15"/>
                <w:sz w:val="24"/>
              </w:rPr>
              <w:t xml:space="preserve"> </w:t>
            </w:r>
            <w:r w:rsidRPr="00922DCC">
              <w:rPr>
                <w:sz w:val="24"/>
              </w:rPr>
              <w:t>janë diskutuar</w:t>
            </w:r>
            <w:r w:rsidRPr="00922DCC">
              <w:rPr>
                <w:spacing w:val="26"/>
                <w:sz w:val="24"/>
              </w:rPr>
              <w:t xml:space="preserve"> </w:t>
            </w:r>
            <w:r w:rsidRPr="00922DCC">
              <w:rPr>
                <w:sz w:val="24"/>
              </w:rPr>
              <w:t>dhe</w:t>
            </w:r>
            <w:r w:rsidRPr="00922DCC">
              <w:rPr>
                <w:spacing w:val="29"/>
                <w:sz w:val="24"/>
              </w:rPr>
              <w:t xml:space="preserve"> </w:t>
            </w:r>
            <w:r w:rsidRPr="00922DCC">
              <w:rPr>
                <w:sz w:val="24"/>
              </w:rPr>
              <w:t>rënë</w:t>
            </w:r>
            <w:r w:rsidRPr="00922DCC">
              <w:rPr>
                <w:spacing w:val="27"/>
                <w:sz w:val="24"/>
              </w:rPr>
              <w:t xml:space="preserve"> </w:t>
            </w:r>
            <w:r w:rsidRPr="00922DCC">
              <w:rPr>
                <w:sz w:val="24"/>
              </w:rPr>
              <w:t>dakord</w:t>
            </w:r>
            <w:r w:rsidRPr="00922DCC">
              <w:rPr>
                <w:spacing w:val="26"/>
                <w:sz w:val="24"/>
              </w:rPr>
              <w:t xml:space="preserve"> </w:t>
            </w:r>
            <w:r w:rsidRPr="00922DCC">
              <w:rPr>
                <w:sz w:val="24"/>
              </w:rPr>
              <w:t>në</w:t>
            </w:r>
            <w:r w:rsidRPr="00922DCC">
              <w:rPr>
                <w:spacing w:val="27"/>
                <w:sz w:val="24"/>
              </w:rPr>
              <w:t xml:space="preserve"> </w:t>
            </w:r>
            <w:r w:rsidRPr="00922DCC">
              <w:rPr>
                <w:sz w:val="24"/>
              </w:rPr>
              <w:t>takimet</w:t>
            </w:r>
            <w:r w:rsidRPr="00922DCC">
              <w:rPr>
                <w:spacing w:val="29"/>
                <w:sz w:val="24"/>
              </w:rPr>
              <w:t xml:space="preserve"> </w:t>
            </w:r>
            <w:r w:rsidRPr="00922DCC">
              <w:rPr>
                <w:sz w:val="24"/>
              </w:rPr>
              <w:t>me</w:t>
            </w:r>
            <w:r w:rsidRPr="00922DCC">
              <w:rPr>
                <w:spacing w:val="26"/>
                <w:sz w:val="24"/>
              </w:rPr>
              <w:t xml:space="preserve"> </w:t>
            </w:r>
            <w:r w:rsidRPr="00922DCC">
              <w:rPr>
                <w:sz w:val="24"/>
              </w:rPr>
              <w:t>anketuesit</w:t>
            </w:r>
            <w:r w:rsidRPr="00922DCC">
              <w:rPr>
                <w:spacing w:val="29"/>
                <w:sz w:val="24"/>
              </w:rPr>
              <w:t xml:space="preserve"> </w:t>
            </w:r>
            <w:r w:rsidRPr="00922DCC">
              <w:rPr>
                <w:sz w:val="24"/>
              </w:rPr>
              <w:t>e</w:t>
            </w:r>
            <w:r w:rsidRPr="00922DCC">
              <w:rPr>
                <w:spacing w:val="29"/>
                <w:sz w:val="24"/>
              </w:rPr>
              <w:t xml:space="preserve"> </w:t>
            </w:r>
            <w:r w:rsidRPr="00922DCC">
              <w:rPr>
                <w:sz w:val="24"/>
              </w:rPr>
              <w:t>çmimeve,</w:t>
            </w:r>
            <w:r w:rsidRPr="00922DCC">
              <w:rPr>
                <w:spacing w:val="29"/>
                <w:sz w:val="24"/>
              </w:rPr>
              <w:t xml:space="preserve"> </w:t>
            </w:r>
            <w:r w:rsidRPr="00922DCC">
              <w:rPr>
                <w:sz w:val="24"/>
              </w:rPr>
              <w:t>të</w:t>
            </w:r>
            <w:r w:rsidRPr="00922DCC">
              <w:rPr>
                <w:spacing w:val="28"/>
                <w:sz w:val="24"/>
              </w:rPr>
              <w:t xml:space="preserve"> </w:t>
            </w:r>
            <w:r w:rsidRPr="00922DCC">
              <w:rPr>
                <w:sz w:val="24"/>
              </w:rPr>
              <w:t>cilët më parë mbledhin informacion në qarkun e tyre.</w:t>
            </w:r>
            <w:r w:rsidR="00D139BA">
              <w:rPr>
                <w:sz w:val="24"/>
              </w:rPr>
              <w:t xml:space="preserve"> </w:t>
            </w:r>
            <w:r w:rsidRPr="00922DCC">
              <w:rPr>
                <w:sz w:val="24"/>
              </w:rPr>
              <w:t>Këto produkte janë zgjedhur në bazë të informacioneve të marra nga:</w:t>
            </w:r>
          </w:p>
          <w:p w14:paraId="7A08E223" w14:textId="77777777" w:rsidR="00D0268D" w:rsidRPr="00922DCC" w:rsidRDefault="00D0268D" w:rsidP="00534589">
            <w:pPr>
              <w:pStyle w:val="TableParagraph"/>
              <w:numPr>
                <w:ilvl w:val="0"/>
                <w:numId w:val="16"/>
              </w:numPr>
              <w:tabs>
                <w:tab w:val="left" w:pos="895"/>
                <w:tab w:val="left" w:pos="896"/>
              </w:tabs>
              <w:spacing w:before="2" w:line="293" w:lineRule="exact"/>
              <w:rPr>
                <w:sz w:val="24"/>
              </w:rPr>
            </w:pPr>
            <w:r w:rsidRPr="00922DCC">
              <w:rPr>
                <w:sz w:val="24"/>
              </w:rPr>
              <w:t>Të dhënat e ABF-së,</w:t>
            </w:r>
          </w:p>
          <w:p w14:paraId="41D85A31" w14:textId="77777777" w:rsidR="00D0268D" w:rsidRPr="00922DCC" w:rsidRDefault="00D0268D" w:rsidP="00534589">
            <w:pPr>
              <w:pStyle w:val="TableParagraph"/>
              <w:numPr>
                <w:ilvl w:val="0"/>
                <w:numId w:val="16"/>
              </w:numPr>
              <w:tabs>
                <w:tab w:val="left" w:pos="895"/>
                <w:tab w:val="left" w:pos="896"/>
              </w:tabs>
              <w:spacing w:line="293" w:lineRule="exact"/>
              <w:rPr>
                <w:sz w:val="24"/>
              </w:rPr>
            </w:pPr>
            <w:r w:rsidRPr="00922DCC">
              <w:rPr>
                <w:sz w:val="24"/>
              </w:rPr>
              <w:t>Statistikat e Tregtisë me</w:t>
            </w:r>
            <w:r w:rsidRPr="00922DCC">
              <w:rPr>
                <w:spacing w:val="1"/>
                <w:sz w:val="24"/>
              </w:rPr>
              <w:t xml:space="preserve"> </w:t>
            </w:r>
            <w:r w:rsidRPr="00922DCC">
              <w:rPr>
                <w:sz w:val="24"/>
              </w:rPr>
              <w:t>Pakicë,</w:t>
            </w:r>
          </w:p>
          <w:p w14:paraId="2408DED9" w14:textId="77777777" w:rsidR="00D0268D" w:rsidRPr="00922DCC" w:rsidRDefault="00D0268D" w:rsidP="00534589">
            <w:pPr>
              <w:pStyle w:val="TableParagraph"/>
              <w:numPr>
                <w:ilvl w:val="0"/>
                <w:numId w:val="16"/>
              </w:numPr>
              <w:tabs>
                <w:tab w:val="left" w:pos="964"/>
                <w:tab w:val="left" w:pos="965"/>
              </w:tabs>
              <w:spacing w:before="1"/>
              <w:ind w:right="92"/>
              <w:rPr>
                <w:sz w:val="24"/>
              </w:rPr>
            </w:pPr>
            <w:r w:rsidRPr="00922DCC">
              <w:rPr>
                <w:sz w:val="24"/>
              </w:rPr>
              <w:t>Sugjerimet e anketuesve të çmimeve, në konsultim edhe me produkt listat e vrojtimeve për matjen e barazisë së fuqisë</w:t>
            </w:r>
            <w:r w:rsidRPr="00922DCC">
              <w:rPr>
                <w:spacing w:val="-14"/>
                <w:sz w:val="24"/>
              </w:rPr>
              <w:t xml:space="preserve"> </w:t>
            </w:r>
            <w:r w:rsidRPr="00922DCC">
              <w:rPr>
                <w:sz w:val="24"/>
              </w:rPr>
              <w:t>blerëse,</w:t>
            </w:r>
          </w:p>
          <w:p w14:paraId="0359E488" w14:textId="77777777" w:rsidR="00D0268D" w:rsidRPr="00922DCC" w:rsidRDefault="00D0268D" w:rsidP="00534589">
            <w:pPr>
              <w:pStyle w:val="TableParagraph"/>
              <w:numPr>
                <w:ilvl w:val="0"/>
                <w:numId w:val="16"/>
              </w:numPr>
              <w:tabs>
                <w:tab w:val="left" w:pos="895"/>
                <w:tab w:val="left" w:pos="896"/>
              </w:tabs>
              <w:spacing w:before="1" w:line="293" w:lineRule="exact"/>
              <w:rPr>
                <w:sz w:val="24"/>
              </w:rPr>
            </w:pPr>
            <w:r w:rsidRPr="00922DCC">
              <w:rPr>
                <w:sz w:val="24"/>
              </w:rPr>
              <w:t>Informacion nga shitësit e dyqaneve,</w:t>
            </w:r>
          </w:p>
          <w:p w14:paraId="2AA0E3A3" w14:textId="77777777" w:rsidR="00D0268D" w:rsidRPr="00922DCC" w:rsidRDefault="00D0268D" w:rsidP="00534589">
            <w:pPr>
              <w:pStyle w:val="TableParagraph"/>
              <w:numPr>
                <w:ilvl w:val="0"/>
                <w:numId w:val="16"/>
              </w:numPr>
              <w:tabs>
                <w:tab w:val="left" w:pos="895"/>
                <w:tab w:val="left" w:pos="896"/>
              </w:tabs>
              <w:spacing w:line="293" w:lineRule="exact"/>
              <w:rPr>
                <w:sz w:val="24"/>
              </w:rPr>
            </w:pPr>
            <w:r w:rsidRPr="00922DCC">
              <w:rPr>
                <w:sz w:val="24"/>
              </w:rPr>
              <w:t>Burime të</w:t>
            </w:r>
            <w:r w:rsidRPr="00922DCC">
              <w:rPr>
                <w:spacing w:val="-1"/>
                <w:sz w:val="24"/>
              </w:rPr>
              <w:t xml:space="preserve"> </w:t>
            </w:r>
            <w:r w:rsidRPr="00922DCC">
              <w:rPr>
                <w:sz w:val="24"/>
              </w:rPr>
              <w:t>tjera.</w:t>
            </w:r>
          </w:p>
          <w:p w14:paraId="1825E246" w14:textId="034BB305" w:rsidR="00D0268D" w:rsidRPr="00D3277A" w:rsidRDefault="00D0268D" w:rsidP="00DB7AF4">
            <w:pPr>
              <w:pStyle w:val="TableParagraph"/>
              <w:spacing w:before="240" w:after="240"/>
              <w:ind w:left="101" w:right="86"/>
              <w:jc w:val="both"/>
              <w:rPr>
                <w:sz w:val="24"/>
              </w:rPr>
            </w:pPr>
            <w:r w:rsidRPr="00922DCC">
              <w:rPr>
                <w:sz w:val="24"/>
              </w:rPr>
              <w:t>Specifikimi i produkteve përfshin detaje në lidhje me sasinë, markën, materialin, etj. Specifikimi varet nga natyra e produktit dhe në specifikim</w:t>
            </w:r>
            <w:r w:rsidR="00D3277A">
              <w:rPr>
                <w:sz w:val="24"/>
              </w:rPr>
              <w:t xml:space="preserve"> </w:t>
            </w:r>
            <w:r w:rsidRPr="00922DCC">
              <w:rPr>
                <w:sz w:val="24"/>
              </w:rPr>
              <w:t>përfshihen</w:t>
            </w:r>
            <w:r w:rsidR="00D3277A">
              <w:rPr>
                <w:sz w:val="24"/>
              </w:rPr>
              <w:t xml:space="preserve"> </w:t>
            </w:r>
            <w:r w:rsidRPr="00922DCC">
              <w:rPr>
                <w:sz w:val="24"/>
              </w:rPr>
              <w:t>karakteristikat</w:t>
            </w:r>
            <w:r w:rsidR="00D3277A">
              <w:rPr>
                <w:sz w:val="24"/>
              </w:rPr>
              <w:t xml:space="preserve"> </w:t>
            </w:r>
            <w:r w:rsidRPr="00922DCC">
              <w:rPr>
                <w:sz w:val="24"/>
              </w:rPr>
              <w:t>kryesore</w:t>
            </w:r>
            <w:r w:rsidR="00D3277A">
              <w:rPr>
                <w:sz w:val="24"/>
              </w:rPr>
              <w:t xml:space="preserve"> </w:t>
            </w:r>
            <w:r w:rsidRPr="00922DCC">
              <w:rPr>
                <w:sz w:val="24"/>
              </w:rPr>
              <w:t>të</w:t>
            </w:r>
            <w:r w:rsidR="00D3277A">
              <w:rPr>
                <w:sz w:val="24"/>
              </w:rPr>
              <w:t xml:space="preserve"> </w:t>
            </w:r>
            <w:r w:rsidR="00DB7AF4">
              <w:rPr>
                <w:sz w:val="24"/>
              </w:rPr>
              <w:t xml:space="preserve">produktit </w:t>
            </w:r>
            <w:r w:rsidRPr="00922DCC">
              <w:rPr>
                <w:sz w:val="24"/>
              </w:rPr>
              <w:t>të</w:t>
            </w:r>
            <w:r w:rsidR="00D3277A">
              <w:rPr>
                <w:sz w:val="24"/>
              </w:rPr>
              <w:t xml:space="preserve"> </w:t>
            </w:r>
            <w:r w:rsidRPr="00922DCC">
              <w:rPr>
                <w:sz w:val="24"/>
              </w:rPr>
              <w:t>cilat</w:t>
            </w:r>
            <w:r w:rsidR="00D3277A">
              <w:rPr>
                <w:sz w:val="24"/>
              </w:rPr>
              <w:t xml:space="preserve"> </w:t>
            </w:r>
            <w:r w:rsidRPr="00922DCC">
              <w:rPr>
                <w:spacing w:val="-1"/>
                <w:sz w:val="24"/>
              </w:rPr>
              <w:t xml:space="preserve">ndikojnë </w:t>
            </w:r>
            <w:r w:rsidRPr="00922DCC">
              <w:rPr>
                <w:sz w:val="24"/>
              </w:rPr>
              <w:t>drejtpërdrejtë në përcaktimin 11 e</w:t>
            </w:r>
            <w:r w:rsidRPr="00922DCC">
              <w:rPr>
                <w:spacing w:val="-2"/>
                <w:sz w:val="24"/>
              </w:rPr>
              <w:t xml:space="preserve"> </w:t>
            </w:r>
            <w:r w:rsidRPr="00922DCC">
              <w:rPr>
                <w:sz w:val="24"/>
              </w:rPr>
              <w:t>çmimit.</w:t>
            </w:r>
          </w:p>
        </w:tc>
      </w:tr>
      <w:tr w:rsidR="001D2E89" w:rsidRPr="00430D9B" w14:paraId="60530E20" w14:textId="77777777" w:rsidTr="004F300B">
        <w:trPr>
          <w:trHeight w:val="562"/>
        </w:trPr>
        <w:tc>
          <w:tcPr>
            <w:tcW w:w="2520" w:type="dxa"/>
            <w:shd w:val="clear" w:color="auto" w:fill="FFFFCC"/>
            <w:vAlign w:val="center"/>
            <w:hideMark/>
          </w:tcPr>
          <w:p w14:paraId="73D803F6"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18.4. Vlefshmëria e të dhënave</w:t>
            </w:r>
          </w:p>
        </w:tc>
        <w:tc>
          <w:tcPr>
            <w:tcW w:w="8010" w:type="dxa"/>
            <w:shd w:val="clear" w:color="auto" w:fill="auto"/>
          </w:tcPr>
          <w:p w14:paraId="4931A073" w14:textId="77777777" w:rsidR="001D2E89" w:rsidRPr="00922DCC" w:rsidRDefault="001D2E89" w:rsidP="000A6C47">
            <w:pPr>
              <w:pStyle w:val="TableParagraph"/>
              <w:spacing w:before="240"/>
              <w:ind w:left="101" w:right="86"/>
              <w:jc w:val="both"/>
              <w:rPr>
                <w:sz w:val="24"/>
              </w:rPr>
            </w:pPr>
            <w:r w:rsidRPr="00922DCC">
              <w:rPr>
                <w:sz w:val="24"/>
              </w:rPr>
              <w:t>Të gjitha çmimet e mbledhura kontrollohen nga anketuesit e çmimeve para se të hidhen në kompjuter, më pas kontrollohen edhe njëherë nga specialisti i zyrës rajonale përpara se të dërgohen në zyrën qëndrore të statistikës</w:t>
            </w:r>
            <w:r w:rsidRPr="00922DCC">
              <w:rPr>
                <w:spacing w:val="-1"/>
                <w:sz w:val="24"/>
              </w:rPr>
              <w:t xml:space="preserve"> </w:t>
            </w:r>
            <w:r w:rsidRPr="00922DCC">
              <w:rPr>
                <w:sz w:val="24"/>
              </w:rPr>
              <w:t>(INSTAT).</w:t>
            </w:r>
          </w:p>
          <w:p w14:paraId="0FE5461B" w14:textId="77777777" w:rsidR="001D2E89" w:rsidRPr="00922DCC" w:rsidRDefault="001D2E89" w:rsidP="000A6C47">
            <w:pPr>
              <w:pStyle w:val="TableParagraph"/>
              <w:ind w:left="101" w:right="86"/>
              <w:jc w:val="both"/>
              <w:rPr>
                <w:sz w:val="24"/>
              </w:rPr>
            </w:pPr>
            <w:r w:rsidRPr="00922DCC">
              <w:rPr>
                <w:sz w:val="24"/>
              </w:rPr>
              <w:t>Në formatin e raportimit të çmimeve ka një sinjal automatik për çmimet jo korrekte të gjetura gjatë procesit të hedhjes së të dhënave. Nëse ka dyshime rreth besueshmërisë së çmimeve të raportuara për një ose disa produkte nga stafi i zyrës qëndrore, atëherë kontaktohet me anketuesit e çmimeve, nëpërmjet specialistit të zyrës rajonale.</w:t>
            </w:r>
          </w:p>
          <w:p w14:paraId="006C9314" w14:textId="69BF239E" w:rsidR="001D2E89" w:rsidRPr="00922DCC" w:rsidRDefault="001D2E89" w:rsidP="00390474">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922DCC">
              <w:rPr>
                <w:rFonts w:ascii="Times New Roman" w:hAnsi="Times New Roman" w:cs="Times New Roman"/>
                <w:sz w:val="24"/>
              </w:rPr>
              <w:t>Çdo rast problematik trajtohet më vete dhe të gjitha modifikimet bëhen bazuar në informacionin e marrë nga anketuesit.</w:t>
            </w:r>
          </w:p>
        </w:tc>
      </w:tr>
      <w:tr w:rsidR="001D2E89" w:rsidRPr="00430D9B" w14:paraId="0CFB7BB5" w14:textId="77777777" w:rsidTr="004F300B">
        <w:trPr>
          <w:trHeight w:val="562"/>
        </w:trPr>
        <w:tc>
          <w:tcPr>
            <w:tcW w:w="2520" w:type="dxa"/>
            <w:shd w:val="clear" w:color="auto" w:fill="FFFFCC"/>
            <w:vAlign w:val="center"/>
            <w:hideMark/>
          </w:tcPr>
          <w:p w14:paraId="6D51D3BD"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18.5. Përpilimi i të dhënave </w:t>
            </w:r>
          </w:p>
        </w:tc>
        <w:tc>
          <w:tcPr>
            <w:tcW w:w="8010" w:type="dxa"/>
            <w:shd w:val="clear" w:color="auto" w:fill="auto"/>
            <w:vAlign w:val="center"/>
          </w:tcPr>
          <w:p w14:paraId="6EB81FD5" w14:textId="77777777" w:rsidR="001D2E89" w:rsidRPr="00922DCC" w:rsidRDefault="001D2E89" w:rsidP="001D2E89">
            <w:pPr>
              <w:pStyle w:val="TableParagraph"/>
              <w:spacing w:before="240" w:after="240"/>
              <w:ind w:left="101" w:right="86"/>
              <w:jc w:val="both"/>
              <w:rPr>
                <w:b/>
                <w:sz w:val="24"/>
              </w:rPr>
            </w:pPr>
            <w:r w:rsidRPr="00922DCC">
              <w:rPr>
                <w:b/>
                <w:sz w:val="24"/>
              </w:rPr>
              <w:t>Peshat për IÇK</w:t>
            </w:r>
          </w:p>
          <w:p w14:paraId="28AA1615" w14:textId="77777777" w:rsidR="001D2E89" w:rsidRPr="00922DCC" w:rsidRDefault="001D2E89" w:rsidP="001D2E89">
            <w:pPr>
              <w:pStyle w:val="TableParagraph"/>
              <w:spacing w:before="240" w:after="240"/>
              <w:ind w:left="101" w:right="86"/>
              <w:jc w:val="both"/>
              <w:rPr>
                <w:sz w:val="24"/>
              </w:rPr>
            </w:pPr>
            <w:r w:rsidRPr="00922DCC">
              <w:rPr>
                <w:sz w:val="24"/>
              </w:rPr>
              <w:t>Shpenzimet e konsumit monetare finale të familjeve shqiptare janë përdorur për llogaritjen e peshave që përdoren për llogaritjet e IÇK-së. Burimi kryesor i informacionit për shpenzimet finale është Anketa e Buxhetit të Familjeve. IÇK-ja në vitin t llogaritet në bazë të shpenzimeve të vitit, t-1. Burim shtesë i përdorur janë të dhënat nga Llogaritë kombëtare, konkretisht për rentën e imputuar, pijet alkoolike dhe duhanin. Peshat janë shprehur si pjesë e shpenzimeve gjithsej të mallrave dhe shërbimeve brenda shportës së indeksit. Peshat përditësohen çdo vit bazuar në të dhënat e ABF-së dhe burime të tjera</w:t>
            </w:r>
            <w:r w:rsidRPr="00922DCC">
              <w:rPr>
                <w:spacing w:val="-2"/>
                <w:sz w:val="24"/>
              </w:rPr>
              <w:t xml:space="preserve"> </w:t>
            </w:r>
            <w:r w:rsidRPr="00922DCC">
              <w:rPr>
                <w:sz w:val="24"/>
              </w:rPr>
              <w:t>shtesë.</w:t>
            </w:r>
          </w:p>
          <w:p w14:paraId="201DE618" w14:textId="77777777" w:rsidR="001D2E89" w:rsidRPr="00922DCC" w:rsidRDefault="001D2E89" w:rsidP="001D2E89">
            <w:pPr>
              <w:pStyle w:val="TableParagraph"/>
              <w:spacing w:before="240" w:after="240"/>
              <w:ind w:left="101" w:right="86"/>
              <w:jc w:val="both"/>
              <w:rPr>
                <w:b/>
                <w:sz w:val="24"/>
              </w:rPr>
            </w:pPr>
            <w:r w:rsidRPr="00922DCC">
              <w:rPr>
                <w:b/>
                <w:sz w:val="24"/>
              </w:rPr>
              <w:t>Peshat për IHÇK</w:t>
            </w:r>
          </w:p>
          <w:p w14:paraId="3610DE9E" w14:textId="53B82BA8" w:rsidR="001D2E89" w:rsidRPr="002B2FF9" w:rsidRDefault="001D2E89" w:rsidP="001D2E89">
            <w:pPr>
              <w:pStyle w:val="TableParagraph"/>
              <w:spacing w:before="240" w:after="240"/>
              <w:ind w:left="101" w:right="86"/>
              <w:jc w:val="both"/>
              <w:rPr>
                <w:b/>
                <w:sz w:val="24"/>
              </w:rPr>
            </w:pPr>
            <w:r w:rsidRPr="00922DCC">
              <w:rPr>
                <w:sz w:val="24"/>
              </w:rPr>
              <w:t xml:space="preserve">Peshat për IHÇK janë llogaritur në përputhje me Rregulloren e KE Nr. 1114/2010 dhe rregulloren e KE Nr. 1688/98. Peshat reflektojnë strukturën e shpenzimeve të konsumit monetar final të familjeve shqiptare dhe jo shqiptare në territorin e Shqipërisë. Llogaritë kombëtare janë burimi kryesor i të dhënave për llogaritjen e peshave të IHÇK. IHÇK në vitin </w:t>
            </w:r>
            <w:r w:rsidRPr="00E619DB">
              <w:rPr>
                <w:i/>
                <w:sz w:val="24"/>
              </w:rPr>
              <w:t>t</w:t>
            </w:r>
            <w:r w:rsidRPr="00922DCC">
              <w:rPr>
                <w:sz w:val="24"/>
              </w:rPr>
              <w:t xml:space="preserve"> llogaritet me </w:t>
            </w:r>
            <w:r w:rsidRPr="00922DCC">
              <w:rPr>
                <w:sz w:val="24"/>
              </w:rPr>
              <w:lastRenderedPageBreak/>
              <w:t>peshat e vitit</w:t>
            </w:r>
            <w:r w:rsidRPr="00922DCC">
              <w:rPr>
                <w:spacing w:val="2"/>
                <w:sz w:val="24"/>
              </w:rPr>
              <w:t xml:space="preserve"> </w:t>
            </w:r>
            <w:r w:rsidRPr="00922DCC">
              <w:rPr>
                <w:sz w:val="24"/>
              </w:rPr>
              <w:t>t</w:t>
            </w:r>
            <w:r w:rsidR="00B232B6" w:rsidRPr="00922DCC">
              <w:rPr>
                <w:sz w:val="24"/>
              </w:rPr>
              <w:t>-</w:t>
            </w:r>
            <w:r w:rsidRPr="00922DCC">
              <w:rPr>
                <w:sz w:val="24"/>
              </w:rPr>
              <w:t>2.</w:t>
            </w:r>
          </w:p>
          <w:p w14:paraId="40391A35" w14:textId="6D568504" w:rsidR="001D2E89" w:rsidRDefault="001D2E89" w:rsidP="002B2FF9">
            <w:pPr>
              <w:pStyle w:val="TableParagraph"/>
              <w:spacing w:before="4"/>
              <w:ind w:left="101" w:right="86"/>
              <w:jc w:val="both"/>
              <w:rPr>
                <w:b/>
                <w:sz w:val="24"/>
              </w:rPr>
            </w:pPr>
            <w:r w:rsidRPr="00922DCC">
              <w:rPr>
                <w:b/>
                <w:sz w:val="24"/>
              </w:rPr>
              <w:t>Llogaritja e indeksit në nivel të detajuar</w:t>
            </w:r>
          </w:p>
          <w:p w14:paraId="48BE89D7" w14:textId="77777777" w:rsidR="00D215E1" w:rsidRPr="00922DCC" w:rsidRDefault="00D215E1" w:rsidP="001D2E89">
            <w:pPr>
              <w:pStyle w:val="TableParagraph"/>
              <w:spacing w:before="4"/>
              <w:jc w:val="both"/>
              <w:rPr>
                <w:b/>
                <w:sz w:val="24"/>
              </w:rPr>
            </w:pPr>
          </w:p>
          <w:p w14:paraId="69AF2FAE" w14:textId="77777777" w:rsidR="001D2E89" w:rsidRPr="00922DCC" w:rsidRDefault="001D2E89" w:rsidP="000A6C47">
            <w:pPr>
              <w:pStyle w:val="TableParagraph"/>
              <w:ind w:left="101" w:right="86"/>
              <w:jc w:val="both"/>
              <w:rPr>
                <w:sz w:val="24"/>
              </w:rPr>
            </w:pPr>
            <w:r w:rsidRPr="00D215E1">
              <w:rPr>
                <w:sz w:val="24"/>
              </w:rPr>
              <w:t>Indeksi elementar llogaritet duke përdorur mesataren gjeometrike të pa peshuar të çmimeve të mbledhura</w:t>
            </w:r>
            <w:r w:rsidRPr="00922DCC">
              <w:rPr>
                <w:sz w:val="24"/>
              </w:rPr>
              <w:t xml:space="preserve"> për çdo produkt.</w:t>
            </w:r>
          </w:p>
          <w:p w14:paraId="00C50A8B" w14:textId="77777777" w:rsidR="001D2E89" w:rsidRPr="00922DCC" w:rsidRDefault="001D2E89" w:rsidP="001D2E89">
            <w:pPr>
              <w:pStyle w:val="TableParagraph"/>
              <w:spacing w:before="240" w:after="240"/>
              <w:ind w:left="101" w:right="86"/>
              <w:jc w:val="both"/>
              <w:rPr>
                <w:sz w:val="24"/>
              </w:rPr>
            </w:pPr>
            <w:r w:rsidRPr="00922DCC">
              <w:rPr>
                <w:b/>
                <w:sz w:val="24"/>
              </w:rPr>
              <w:t xml:space="preserve">Llogaritja e indeksit në nivel të agreguar dhe indeksit gjithsej </w:t>
            </w:r>
            <w:r w:rsidRPr="00922DCC">
              <w:rPr>
                <w:sz w:val="24"/>
              </w:rPr>
              <w:t>Indekset e agreguara dhe indeksi gjithsej llogariten duke përdorur formulën e Laspeyres. Çmimet relative agregohen me peshat gjeografike për të formuar indekset e çdo produkti për gjithë Shqipërinë. Agregimi për të gjitha produktet jep IÇK-në e</w:t>
            </w:r>
            <w:r w:rsidRPr="00922DCC">
              <w:rPr>
                <w:spacing w:val="2"/>
                <w:sz w:val="24"/>
              </w:rPr>
              <w:t xml:space="preserve"> </w:t>
            </w:r>
            <w:r w:rsidRPr="00922DCC">
              <w:rPr>
                <w:sz w:val="24"/>
              </w:rPr>
              <w:t>Shqipërisë.</w:t>
            </w:r>
          </w:p>
          <w:p w14:paraId="2232324B" w14:textId="77777777" w:rsidR="001D2E89" w:rsidRPr="00922DCC" w:rsidRDefault="001D2E89" w:rsidP="001D2E89">
            <w:pPr>
              <w:pStyle w:val="TableParagraph"/>
              <w:spacing w:before="240" w:after="240"/>
              <w:ind w:left="101" w:right="86"/>
              <w:jc w:val="both"/>
              <w:rPr>
                <w:b/>
                <w:sz w:val="24"/>
              </w:rPr>
            </w:pPr>
            <w:r w:rsidRPr="00922DCC">
              <w:rPr>
                <w:b/>
                <w:sz w:val="24"/>
              </w:rPr>
              <w:t>Trajtimi i artikujve që mungojnë dhe zëvendësimi</w:t>
            </w:r>
          </w:p>
          <w:p w14:paraId="7AC018C6" w14:textId="77777777" w:rsidR="001D2E89" w:rsidRPr="00922DCC" w:rsidRDefault="001D2E89" w:rsidP="001D2E89">
            <w:pPr>
              <w:pStyle w:val="TableParagraph"/>
              <w:spacing w:before="240" w:after="240"/>
              <w:ind w:left="101" w:right="86"/>
              <w:jc w:val="both"/>
              <w:rPr>
                <w:sz w:val="24"/>
              </w:rPr>
            </w:pPr>
            <w:r w:rsidRPr="00922DCC">
              <w:rPr>
                <w:sz w:val="24"/>
              </w:rPr>
              <w:t>Kur një artikull jo-sezonal mungon përkohësisht çmimi i regjistruar mbahet për një deri në dy muaj, por njëkohësisht gjejmë një artikull të ri që do ta zëvendësojë. Kur bindemi se artikulli jo-sezonal është zhdukur përgjithmonë, në muajin e tretë e zëvendësojmë me produktin e gjetur. Ndonjëherë zëvendësimi i produktit shoqërohet me rregullime cilësore.</w:t>
            </w:r>
          </w:p>
          <w:p w14:paraId="36834BBE" w14:textId="77777777" w:rsidR="001D2E89" w:rsidRPr="00922DCC" w:rsidRDefault="001D2E89" w:rsidP="001D2E89">
            <w:pPr>
              <w:pStyle w:val="TableParagraph"/>
              <w:spacing w:before="240" w:after="240"/>
              <w:ind w:left="101" w:right="86"/>
              <w:jc w:val="both"/>
              <w:rPr>
                <w:b/>
                <w:sz w:val="24"/>
              </w:rPr>
            </w:pPr>
            <w:r w:rsidRPr="00922DCC">
              <w:rPr>
                <w:b/>
                <w:sz w:val="24"/>
              </w:rPr>
              <w:t>Përfshirja në listë e mallrave dhe shërbimeve të reja</w:t>
            </w:r>
          </w:p>
          <w:p w14:paraId="65FD9828" w14:textId="77777777" w:rsidR="001D2E89" w:rsidRPr="00922DCC" w:rsidRDefault="001D2E89" w:rsidP="001D2E89">
            <w:pPr>
              <w:pStyle w:val="TableParagraph"/>
              <w:spacing w:before="240" w:after="240"/>
              <w:ind w:left="101" w:right="86"/>
              <w:jc w:val="both"/>
              <w:rPr>
                <w:sz w:val="24"/>
              </w:rPr>
            </w:pPr>
            <w:r w:rsidRPr="00922DCC">
              <w:rPr>
                <w:sz w:val="24"/>
              </w:rPr>
              <w:t>Në muajin Dhjetor të çdo viti bëhet përditësimi i shportës së mallrave dhe shërbimeve duke përfshirë produktet e reja që janë konsideruar të rëndësishme gjatë vitit.</w:t>
            </w:r>
          </w:p>
          <w:p w14:paraId="4CC31218" w14:textId="77777777" w:rsidR="001D2E89" w:rsidRPr="00922DCC" w:rsidRDefault="001D2E89" w:rsidP="00FC2021">
            <w:pPr>
              <w:pStyle w:val="TableParagraph"/>
              <w:spacing w:after="240"/>
              <w:ind w:left="101" w:right="86"/>
              <w:jc w:val="both"/>
              <w:rPr>
                <w:sz w:val="24"/>
              </w:rPr>
            </w:pPr>
            <w:r w:rsidRPr="00922DCC">
              <w:rPr>
                <w:sz w:val="24"/>
              </w:rPr>
              <w:t>Trajtimi i çmimeve me ulje: Çmimet me ulje përfshihen në indeks për aq kohë sa ekzistojnë për të gjithë konsumatorët. Trajtimi i çmimeve për artikujt sezonale: Produktet sezonale në IÇK/IHÇK trajtohen në përputhje me rregulloren e BE Nr.330/2009. Ata trajtohen me pesha fikse gjatë gjithë vitit, që do të thotë se indeksi i vitit për produktet sezonale është llogaritur me pesha fikse. Çmimet për produktet sezonale kryesisht fruta dhe perime gjatë periudhës që dalin nga qarkullimi imputohen:</w:t>
            </w:r>
          </w:p>
          <w:p w14:paraId="7299FB35" w14:textId="77777777" w:rsidR="001D2E89" w:rsidRPr="00922DCC" w:rsidRDefault="001D2E89" w:rsidP="00FC2021">
            <w:pPr>
              <w:pStyle w:val="TableParagraph"/>
              <w:numPr>
                <w:ilvl w:val="0"/>
                <w:numId w:val="17"/>
              </w:numPr>
              <w:tabs>
                <w:tab w:val="left" w:pos="968"/>
              </w:tabs>
              <w:spacing w:line="237" w:lineRule="auto"/>
              <w:ind w:right="92"/>
              <w:jc w:val="both"/>
              <w:rPr>
                <w:sz w:val="24"/>
              </w:rPr>
            </w:pPr>
            <w:r w:rsidRPr="00922DCC">
              <w:rPr>
                <w:sz w:val="24"/>
              </w:rPr>
              <w:t>Në muajin e parë, jashtë sezonit çmimi mbahet i njëjtë me çmimin mesatar të periudhës së mëparshme të</w:t>
            </w:r>
            <w:r w:rsidRPr="00922DCC">
              <w:rPr>
                <w:spacing w:val="-3"/>
                <w:sz w:val="24"/>
              </w:rPr>
              <w:t xml:space="preserve"> </w:t>
            </w:r>
            <w:r w:rsidRPr="00922DCC">
              <w:rPr>
                <w:sz w:val="24"/>
              </w:rPr>
              <w:t>sezonit.</w:t>
            </w:r>
          </w:p>
          <w:p w14:paraId="3CAB26C7" w14:textId="18470DF4" w:rsidR="001D2E89" w:rsidRPr="00922DCC" w:rsidRDefault="001D2E89" w:rsidP="00FC2021">
            <w:pPr>
              <w:pStyle w:val="TableParagraph"/>
              <w:numPr>
                <w:ilvl w:val="0"/>
                <w:numId w:val="17"/>
              </w:numPr>
              <w:spacing w:after="240"/>
              <w:ind w:right="86"/>
              <w:jc w:val="both"/>
              <w:rPr>
                <w:sz w:val="24"/>
              </w:rPr>
            </w:pPr>
            <w:r w:rsidRPr="00922DCC">
              <w:rPr>
                <w:sz w:val="24"/>
              </w:rPr>
              <w:t>Nga muaji i dytë, çmimi vlerësohet me çmimin e mëparshëm shumëzuar me ndryshimin mesatar relative të çmimeve të produkteve që ekzistojnë.</w:t>
            </w:r>
          </w:p>
        </w:tc>
      </w:tr>
      <w:tr w:rsidR="001D2E89" w:rsidRPr="00430D9B" w14:paraId="78385D34" w14:textId="77777777" w:rsidTr="004F300B">
        <w:trPr>
          <w:trHeight w:val="562"/>
        </w:trPr>
        <w:tc>
          <w:tcPr>
            <w:tcW w:w="2520" w:type="dxa"/>
            <w:shd w:val="clear" w:color="auto" w:fill="FFFFCC"/>
            <w:vAlign w:val="center"/>
            <w:hideMark/>
          </w:tcPr>
          <w:p w14:paraId="26C5994F"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18.6. Rregullimi</w:t>
            </w:r>
          </w:p>
        </w:tc>
        <w:tc>
          <w:tcPr>
            <w:tcW w:w="8010" w:type="dxa"/>
            <w:shd w:val="clear" w:color="auto" w:fill="auto"/>
            <w:noWrap/>
            <w:vAlign w:val="center"/>
          </w:tcPr>
          <w:p w14:paraId="7C7B3BDC" w14:textId="77777777" w:rsidR="001D2E89" w:rsidRPr="00922DCC" w:rsidRDefault="001D2E89" w:rsidP="001D2E89">
            <w:pPr>
              <w:pStyle w:val="TableParagraph"/>
              <w:spacing w:before="240" w:after="240"/>
              <w:ind w:left="101" w:right="86"/>
              <w:jc w:val="both"/>
              <w:rPr>
                <w:sz w:val="24"/>
              </w:rPr>
            </w:pPr>
            <w:r w:rsidRPr="00922DCC">
              <w:rPr>
                <w:b/>
                <w:sz w:val="24"/>
              </w:rPr>
              <w:t xml:space="preserve">Rregullimet për diferencat e cilësisë: </w:t>
            </w:r>
            <w:r w:rsidRPr="00922DCC">
              <w:rPr>
                <w:sz w:val="24"/>
              </w:rPr>
              <w:t>Kur llogariten IÇK dhe IHÇK, e rëndësishme është marrja e çmimeve për produkte që nuk kanë ndryshim në cilësi, sepse ndryshimi i çmimit duhet të reflektojë vetëm ndryshimin e pastër të çmimit, jo ndryshimin që vjen për shkak të ndryshimit të cilësisë. Për rregullimet e cilësisë përdoren metodat e mëposhtme:</w:t>
            </w:r>
          </w:p>
          <w:p w14:paraId="1EB46C99" w14:textId="77777777" w:rsidR="001D2E89" w:rsidRPr="00922DCC" w:rsidRDefault="001D2E89" w:rsidP="00534589">
            <w:pPr>
              <w:pStyle w:val="TableParagraph"/>
              <w:numPr>
                <w:ilvl w:val="0"/>
                <w:numId w:val="18"/>
              </w:numPr>
              <w:tabs>
                <w:tab w:val="left" w:pos="920"/>
              </w:tabs>
              <w:spacing w:before="3"/>
              <w:ind w:right="89"/>
              <w:jc w:val="both"/>
              <w:rPr>
                <w:sz w:val="24"/>
              </w:rPr>
            </w:pPr>
            <w:r w:rsidRPr="00922DCC">
              <w:rPr>
                <w:b/>
                <w:sz w:val="24"/>
              </w:rPr>
              <w:t xml:space="preserve">Rregullimi i sasisë: </w:t>
            </w:r>
            <w:r w:rsidRPr="00922DCC">
              <w:rPr>
                <w:sz w:val="24"/>
              </w:rPr>
              <w:t>Vlera e ndryshimit të sasisë së paketimit si pjesë e çmimit të mbledhur konvertohet në çmimin për sasinë e kërkuar,</w:t>
            </w:r>
          </w:p>
          <w:p w14:paraId="0AB6DEDC" w14:textId="77777777" w:rsidR="001D2E89" w:rsidRPr="00922DCC" w:rsidRDefault="001D2E89" w:rsidP="00534589">
            <w:pPr>
              <w:pStyle w:val="TableParagraph"/>
              <w:numPr>
                <w:ilvl w:val="0"/>
                <w:numId w:val="18"/>
              </w:numPr>
              <w:tabs>
                <w:tab w:val="left" w:pos="968"/>
              </w:tabs>
              <w:spacing w:before="1"/>
              <w:ind w:right="86"/>
              <w:jc w:val="both"/>
              <w:rPr>
                <w:sz w:val="24"/>
              </w:rPr>
            </w:pPr>
            <w:r w:rsidRPr="00922DCC">
              <w:rPr>
                <w:b/>
                <w:sz w:val="24"/>
              </w:rPr>
              <w:t xml:space="preserve">Mbivendosja vjetore: </w:t>
            </w:r>
            <w:r w:rsidRPr="00922DCC">
              <w:rPr>
                <w:sz w:val="24"/>
              </w:rPr>
              <w:t xml:space="preserve">Për shumë produkte, në fund të vitit përditësohet kampioni i njësive tregtare. Muaji Dhjetor përdoret si muaj lidhës i indeksit dhe për këtë arsye gjatë këtij muaji çmimet mblidhen </w:t>
            </w:r>
            <w:proofErr w:type="gramStart"/>
            <w:r w:rsidRPr="00922DCC">
              <w:rPr>
                <w:sz w:val="24"/>
              </w:rPr>
              <w:t>dy</w:t>
            </w:r>
            <w:proofErr w:type="gramEnd"/>
            <w:r w:rsidRPr="00922DCC">
              <w:rPr>
                <w:sz w:val="24"/>
              </w:rPr>
              <w:t xml:space="preserve"> herë, për </w:t>
            </w:r>
            <w:r w:rsidRPr="00922DCC">
              <w:rPr>
                <w:sz w:val="24"/>
              </w:rPr>
              <w:lastRenderedPageBreak/>
              <w:t>kampionin e vjetër dhe kampionin e ri. Ndryshimet cilësore ndërmjet dy kampioneve eliminohen duke përdorur metodën e “mbivendosjes” të quajtur “mbivendosje vjetore”,</w:t>
            </w:r>
          </w:p>
          <w:p w14:paraId="24905705" w14:textId="77777777" w:rsidR="001D2E89" w:rsidRPr="00922DCC" w:rsidRDefault="001D2E89" w:rsidP="00534589">
            <w:pPr>
              <w:pStyle w:val="TableParagraph"/>
              <w:numPr>
                <w:ilvl w:val="0"/>
                <w:numId w:val="18"/>
              </w:numPr>
              <w:tabs>
                <w:tab w:val="left" w:pos="898"/>
              </w:tabs>
              <w:ind w:right="88"/>
              <w:jc w:val="both"/>
              <w:rPr>
                <w:sz w:val="24"/>
              </w:rPr>
            </w:pPr>
            <w:r w:rsidRPr="00922DCC">
              <w:rPr>
                <w:b/>
                <w:sz w:val="24"/>
              </w:rPr>
              <w:t xml:space="preserve">Krahasimi direkt: </w:t>
            </w:r>
            <w:r w:rsidRPr="00922DCC">
              <w:rPr>
                <w:sz w:val="24"/>
              </w:rPr>
              <w:t xml:space="preserve">Anketuesit janë udhëzuar të mbledhin çmimet për të njëjtin varietet gjatë gjithë vitit dhe nëse varieteti </w:t>
            </w:r>
            <w:proofErr w:type="gramStart"/>
            <w:r w:rsidRPr="00922DCC">
              <w:rPr>
                <w:sz w:val="24"/>
              </w:rPr>
              <w:t>del</w:t>
            </w:r>
            <w:proofErr w:type="gramEnd"/>
            <w:r w:rsidRPr="00922DCC">
              <w:rPr>
                <w:sz w:val="24"/>
              </w:rPr>
              <w:t xml:space="preserve"> nga qarkullimi përkohësisht ato duhet të zgjedhin një artikull tjetër për zëvendësim sa më shumë të ngjashëm në cilësi. Në këtë rast aplikohet metoda e krahasimit direkt sepse diferenca e cilësisë është e</w:t>
            </w:r>
            <w:r w:rsidRPr="00922DCC">
              <w:rPr>
                <w:spacing w:val="1"/>
                <w:sz w:val="24"/>
              </w:rPr>
              <w:t xml:space="preserve"> </w:t>
            </w:r>
            <w:r w:rsidRPr="00922DCC">
              <w:rPr>
                <w:sz w:val="24"/>
              </w:rPr>
              <w:t>papërfillshme.</w:t>
            </w:r>
          </w:p>
          <w:p w14:paraId="50671E07" w14:textId="77777777" w:rsidR="001D2E89" w:rsidRPr="00922DCC" w:rsidRDefault="001D2E89" w:rsidP="00534589">
            <w:pPr>
              <w:pStyle w:val="TableParagraph"/>
              <w:numPr>
                <w:ilvl w:val="0"/>
                <w:numId w:val="18"/>
              </w:numPr>
              <w:tabs>
                <w:tab w:val="left" w:pos="944"/>
              </w:tabs>
              <w:spacing w:before="3" w:line="237" w:lineRule="auto"/>
              <w:ind w:right="90"/>
              <w:jc w:val="both"/>
              <w:rPr>
                <w:sz w:val="24"/>
              </w:rPr>
            </w:pPr>
            <w:r w:rsidRPr="00922DCC">
              <w:rPr>
                <w:b/>
                <w:sz w:val="24"/>
              </w:rPr>
              <w:t xml:space="preserve">Metoda e gjykimit: </w:t>
            </w:r>
            <w:r w:rsidRPr="00922DCC">
              <w:rPr>
                <w:sz w:val="24"/>
              </w:rPr>
              <w:t xml:space="preserve">Vlera e rregulluar e cilësisë ndërmjet </w:t>
            </w:r>
            <w:proofErr w:type="gramStart"/>
            <w:r w:rsidRPr="00922DCC">
              <w:rPr>
                <w:sz w:val="24"/>
              </w:rPr>
              <w:t>dy</w:t>
            </w:r>
            <w:proofErr w:type="gramEnd"/>
            <w:r w:rsidRPr="00922DCC">
              <w:rPr>
                <w:sz w:val="24"/>
              </w:rPr>
              <w:t xml:space="preserve"> produkteve bazohet në informacionin shtesë raportuar nga anketuesit.</w:t>
            </w:r>
          </w:p>
          <w:p w14:paraId="1EF7C9C3" w14:textId="77777777" w:rsidR="001D2E89" w:rsidRPr="00922DCC" w:rsidRDefault="001D2E89" w:rsidP="001D2E89">
            <w:pPr>
              <w:pStyle w:val="TableParagraph"/>
              <w:tabs>
                <w:tab w:val="left" w:pos="944"/>
              </w:tabs>
              <w:spacing w:before="240" w:after="240"/>
              <w:ind w:left="101" w:right="86"/>
              <w:jc w:val="both"/>
              <w:rPr>
                <w:sz w:val="24"/>
              </w:rPr>
            </w:pPr>
            <w:r w:rsidRPr="00922DCC">
              <w:rPr>
                <w:sz w:val="24"/>
              </w:rPr>
              <w:t>Rregullimet e cilësisë bëhen nga stafi në zyrën qendrore. Në nivel rajonal, anketuesit nuk mund të bëjnë rregullime, ato vetëm janë të instruktuar të raportojnë në zyrën qendrore të statistikës, për të gjitha rastet me ndryshim të konsiderueshëm cilësie të produktit zëvendësues</w:t>
            </w:r>
            <w:r w:rsidRPr="00922DCC">
              <w:rPr>
                <w:spacing w:val="35"/>
                <w:sz w:val="24"/>
              </w:rPr>
              <w:t xml:space="preserve"> </w:t>
            </w:r>
            <w:r w:rsidRPr="00922DCC">
              <w:rPr>
                <w:sz w:val="24"/>
              </w:rPr>
              <w:t>(disa nga arsyet kryesore).</w:t>
            </w:r>
          </w:p>
          <w:p w14:paraId="15C9C286" w14:textId="230401CD" w:rsidR="001D2E89" w:rsidRPr="00922DCC" w:rsidRDefault="001D2E89" w:rsidP="001D2E89">
            <w:pPr>
              <w:pStyle w:val="TableParagraph"/>
              <w:spacing w:before="240" w:after="240"/>
              <w:ind w:left="101" w:right="86"/>
              <w:jc w:val="both"/>
              <w:rPr>
                <w:sz w:val="24"/>
              </w:rPr>
            </w:pPr>
            <w:r w:rsidRPr="00922DCC">
              <w:rPr>
                <w:sz w:val="24"/>
              </w:rPr>
              <w:t>Asnjë përshtatje sezonale nuk i bëhet të dhënave të grumbulluara.</w:t>
            </w:r>
          </w:p>
        </w:tc>
      </w:tr>
      <w:tr w:rsidR="001D2E89" w:rsidRPr="00430D9B" w14:paraId="308DBF74" w14:textId="77777777" w:rsidTr="004F300B">
        <w:trPr>
          <w:trHeight w:val="567"/>
        </w:trPr>
        <w:tc>
          <w:tcPr>
            <w:tcW w:w="2520" w:type="dxa"/>
            <w:shd w:val="clear" w:color="auto" w:fill="FBD4B4" w:themeFill="accent6" w:themeFillTint="66"/>
            <w:vAlign w:val="center"/>
            <w:hideMark/>
          </w:tcPr>
          <w:p w14:paraId="255C7B85" w14:textId="06EB7132" w:rsidR="001D2E89" w:rsidRPr="00E87B99" w:rsidRDefault="001D2E89" w:rsidP="001D2E89">
            <w:pPr>
              <w:pStyle w:val="Heading1"/>
              <w:spacing w:before="0"/>
              <w:rPr>
                <w:rFonts w:ascii="Times New Roman" w:eastAsia="Times New Roman" w:hAnsi="Times New Roman" w:cs="Times New Roman"/>
                <w:bCs w:val="0"/>
                <w:noProof/>
                <w:color w:val="000000"/>
                <w:sz w:val="24"/>
                <w:szCs w:val="24"/>
                <w:lang w:val="sq-AL" w:eastAsia="sq-AL"/>
              </w:rPr>
            </w:pPr>
            <w:bookmarkStart w:id="36" w:name="_Toc474418824"/>
            <w:bookmarkStart w:id="37" w:name="_Toc37690443"/>
            <w:r w:rsidRPr="00E87B99">
              <w:rPr>
                <w:rFonts w:ascii="Times New Roman" w:eastAsia="Times New Roman" w:hAnsi="Times New Roman" w:cs="Times New Roman"/>
                <w:bCs w:val="0"/>
                <w:noProof/>
                <w:color w:val="000000"/>
                <w:sz w:val="24"/>
                <w:szCs w:val="24"/>
                <w:lang w:val="sq-AL" w:eastAsia="sq-AL"/>
              </w:rPr>
              <w:lastRenderedPageBreak/>
              <w:t xml:space="preserve">19. </w:t>
            </w:r>
            <w:r w:rsidRPr="00E87B99">
              <w:rPr>
                <w:rFonts w:ascii="Times New Roman" w:eastAsia="Times New Roman" w:hAnsi="Times New Roman" w:cs="Times New Roman"/>
                <w:noProof/>
                <w:color w:val="000000" w:themeColor="text1"/>
                <w:sz w:val="24"/>
                <w:szCs w:val="24"/>
                <w:lang w:val="sq-AL" w:eastAsia="sq-AL"/>
              </w:rPr>
              <w:t>Komente</w:t>
            </w:r>
            <w:bookmarkEnd w:id="36"/>
            <w:bookmarkEnd w:id="37"/>
          </w:p>
        </w:tc>
        <w:tc>
          <w:tcPr>
            <w:tcW w:w="8010" w:type="dxa"/>
            <w:shd w:val="clear" w:color="auto" w:fill="auto"/>
            <w:noWrap/>
            <w:vAlign w:val="center"/>
            <w:hideMark/>
          </w:tcPr>
          <w:p w14:paraId="67FB58E2" w14:textId="77777777" w:rsidR="001D2E89" w:rsidRPr="00430D9B" w:rsidRDefault="001D2E89" w:rsidP="001D2E89">
            <w:pPr>
              <w:spacing w:after="0"/>
              <w:rPr>
                <w:rFonts w:ascii="Times New Roman" w:eastAsia="Times New Roman" w:hAnsi="Times New Roman" w:cs="Times New Roman"/>
                <w:noProof/>
                <w:color w:val="000000"/>
                <w:sz w:val="24"/>
                <w:szCs w:val="24"/>
                <w:lang w:val="sq-AL" w:eastAsia="sq-AL"/>
              </w:rPr>
            </w:pPr>
          </w:p>
        </w:tc>
      </w:tr>
      <w:tr w:rsidR="001D2E89" w:rsidRPr="00430D9B" w14:paraId="34B73D77" w14:textId="77777777" w:rsidTr="004F300B">
        <w:trPr>
          <w:trHeight w:val="567"/>
        </w:trPr>
        <w:tc>
          <w:tcPr>
            <w:tcW w:w="10530" w:type="dxa"/>
            <w:gridSpan w:val="2"/>
            <w:shd w:val="clear" w:color="auto" w:fill="FBD4B4" w:themeFill="accent6" w:themeFillTint="66"/>
            <w:vAlign w:val="center"/>
            <w:hideMark/>
          </w:tcPr>
          <w:p w14:paraId="48F68774" w14:textId="0F9C897E" w:rsidR="001D2E89" w:rsidRPr="00430D9B" w:rsidRDefault="001D2E89" w:rsidP="001D2E89">
            <w:pPr>
              <w:pStyle w:val="Heading1"/>
              <w:spacing w:before="0"/>
              <w:rPr>
                <w:rFonts w:ascii="Times New Roman" w:eastAsia="Times New Roman" w:hAnsi="Times New Roman" w:cs="Times New Roman"/>
                <w:noProof/>
                <w:color w:val="000000"/>
                <w:sz w:val="24"/>
                <w:szCs w:val="24"/>
                <w:lang w:val="sq-AL" w:eastAsia="sq-AL"/>
              </w:rPr>
            </w:pPr>
            <w:bookmarkStart w:id="38" w:name="_Toc474418825"/>
            <w:bookmarkStart w:id="39" w:name="_Toc37690444"/>
            <w:r w:rsidRPr="00430D9B">
              <w:rPr>
                <w:rFonts w:ascii="Times New Roman" w:eastAsia="Times New Roman" w:hAnsi="Times New Roman" w:cs="Times New Roman"/>
                <w:bCs w:val="0"/>
                <w:noProof/>
                <w:color w:val="000000"/>
                <w:sz w:val="24"/>
                <w:szCs w:val="24"/>
                <w:lang w:val="sq-AL" w:eastAsia="sq-AL"/>
              </w:rPr>
              <w:t>Anek</w:t>
            </w:r>
            <w:bookmarkEnd w:id="38"/>
            <w:r>
              <w:rPr>
                <w:rFonts w:ascii="Times New Roman" w:eastAsia="Times New Roman" w:hAnsi="Times New Roman" w:cs="Times New Roman"/>
                <w:bCs w:val="0"/>
                <w:noProof/>
                <w:color w:val="000000"/>
                <w:sz w:val="24"/>
                <w:szCs w:val="24"/>
                <w:lang w:val="sq-AL" w:eastAsia="sq-AL"/>
              </w:rPr>
              <w:t>s</w:t>
            </w:r>
            <w:bookmarkEnd w:id="39"/>
          </w:p>
        </w:tc>
      </w:tr>
      <w:tr w:rsidR="001D2E89" w:rsidRPr="00430D9B" w14:paraId="30790ED6" w14:textId="77777777" w:rsidTr="004F300B">
        <w:trPr>
          <w:trHeight w:val="567"/>
        </w:trPr>
        <w:tc>
          <w:tcPr>
            <w:tcW w:w="10530" w:type="dxa"/>
            <w:gridSpan w:val="2"/>
            <w:shd w:val="clear" w:color="auto" w:fill="auto"/>
            <w:vAlign w:val="center"/>
            <w:hideMark/>
          </w:tcPr>
          <w:p w14:paraId="74BDCD47" w14:textId="77777777" w:rsidR="001D2E89" w:rsidRPr="00430D9B" w:rsidRDefault="001D2E89" w:rsidP="001D2E89">
            <w:pPr>
              <w:spacing w:after="0"/>
              <w:rPr>
                <w:rFonts w:ascii="Times New Roman" w:eastAsia="Times New Roman" w:hAnsi="Times New Roman" w:cs="Times New Roman"/>
                <w:b/>
                <w:noProof/>
                <w:color w:val="000000"/>
                <w:sz w:val="24"/>
                <w:szCs w:val="24"/>
                <w:lang w:val="sq-AL" w:eastAsia="sq-AL"/>
              </w:rPr>
            </w:pPr>
          </w:p>
        </w:tc>
      </w:tr>
    </w:tbl>
    <w:p w14:paraId="2F3AECE7" w14:textId="77777777" w:rsidR="007062AB" w:rsidRDefault="007062AB" w:rsidP="00A112B8">
      <w:pPr>
        <w:spacing w:after="0"/>
        <w:rPr>
          <w:rFonts w:ascii="Times New Roman" w:hAnsi="Times New Roman" w:cs="Times New Roman"/>
          <w:noProof/>
          <w:lang w:val="sq-AL"/>
        </w:rPr>
      </w:pPr>
    </w:p>
    <w:sectPr w:rsidR="007062AB" w:rsidSect="002204F9">
      <w:footerReference w:type="default" r:id="rId24"/>
      <w:pgSz w:w="11906" w:h="16838"/>
      <w:pgMar w:top="1080" w:right="720" w:bottom="1440" w:left="720" w:header="708" w:footer="8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8EA5" w14:textId="77777777" w:rsidR="0035166D" w:rsidRDefault="0035166D" w:rsidP="00FA1304">
      <w:pPr>
        <w:spacing w:after="0" w:line="240" w:lineRule="auto"/>
      </w:pPr>
      <w:r>
        <w:separator/>
      </w:r>
    </w:p>
  </w:endnote>
  <w:endnote w:type="continuationSeparator" w:id="0">
    <w:p w14:paraId="3C7E0236" w14:textId="77777777" w:rsidR="0035166D" w:rsidRDefault="0035166D"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14:paraId="5EAF5B7E" w14:textId="77777777" w:rsidR="00E619DB" w:rsidRDefault="00E619DB">
        <w:pPr>
          <w:pStyle w:val="Footer"/>
          <w:jc w:val="right"/>
        </w:pPr>
        <w:r>
          <w:fldChar w:fldCharType="begin"/>
        </w:r>
        <w:r>
          <w:instrText xml:space="preserve"> PAGE   \* MERGEFORMAT </w:instrText>
        </w:r>
        <w:r>
          <w:fldChar w:fldCharType="separate"/>
        </w:r>
        <w:r w:rsidR="005B58A3">
          <w:rPr>
            <w:noProof/>
          </w:rPr>
          <w:t>8</w:t>
        </w:r>
        <w:r>
          <w:rPr>
            <w:noProof/>
          </w:rPr>
          <w:fldChar w:fldCharType="end"/>
        </w:r>
      </w:p>
    </w:sdtContent>
  </w:sdt>
  <w:p w14:paraId="0855D9AD" w14:textId="77777777" w:rsidR="00E619DB" w:rsidRDefault="00E6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A2C7A" w14:textId="77777777" w:rsidR="0035166D" w:rsidRDefault="0035166D" w:rsidP="00FA1304">
      <w:pPr>
        <w:spacing w:after="0" w:line="240" w:lineRule="auto"/>
      </w:pPr>
      <w:r>
        <w:separator/>
      </w:r>
    </w:p>
  </w:footnote>
  <w:footnote w:type="continuationSeparator" w:id="0">
    <w:p w14:paraId="4F75DDCF" w14:textId="77777777" w:rsidR="0035166D" w:rsidRDefault="0035166D"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00E"/>
    <w:multiLevelType w:val="hybridMultilevel"/>
    <w:tmpl w:val="0C5C9C3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nsid w:val="0C486600"/>
    <w:multiLevelType w:val="hybridMultilevel"/>
    <w:tmpl w:val="B0646C9A"/>
    <w:lvl w:ilvl="0" w:tplc="B86EEA54">
      <w:numFmt w:val="bullet"/>
      <w:lvlText w:val=""/>
      <w:lvlJc w:val="left"/>
      <w:pPr>
        <w:ind w:left="827" w:hanging="420"/>
      </w:pPr>
      <w:rPr>
        <w:rFonts w:ascii="Symbol" w:eastAsia="Symbol" w:hAnsi="Symbol" w:cs="Symbol" w:hint="default"/>
        <w:w w:val="100"/>
        <w:sz w:val="24"/>
        <w:szCs w:val="24"/>
        <w:lang w:val="sq-AL" w:eastAsia="en-US" w:bidi="ar-SA"/>
      </w:rPr>
    </w:lvl>
    <w:lvl w:ilvl="1" w:tplc="1B9A2F6E">
      <w:numFmt w:val="bullet"/>
      <w:lvlText w:val="•"/>
      <w:lvlJc w:val="left"/>
      <w:pPr>
        <w:ind w:left="1472" w:hanging="420"/>
      </w:pPr>
      <w:rPr>
        <w:rFonts w:hint="default"/>
        <w:lang w:val="sq-AL" w:eastAsia="en-US" w:bidi="ar-SA"/>
      </w:rPr>
    </w:lvl>
    <w:lvl w:ilvl="2" w:tplc="E3E0C05A">
      <w:numFmt w:val="bullet"/>
      <w:lvlText w:val="•"/>
      <w:lvlJc w:val="left"/>
      <w:pPr>
        <w:ind w:left="2125" w:hanging="420"/>
      </w:pPr>
      <w:rPr>
        <w:rFonts w:hint="default"/>
        <w:lang w:val="sq-AL" w:eastAsia="en-US" w:bidi="ar-SA"/>
      </w:rPr>
    </w:lvl>
    <w:lvl w:ilvl="3" w:tplc="F8543DD8">
      <w:numFmt w:val="bullet"/>
      <w:lvlText w:val="•"/>
      <w:lvlJc w:val="left"/>
      <w:pPr>
        <w:ind w:left="2778" w:hanging="420"/>
      </w:pPr>
      <w:rPr>
        <w:rFonts w:hint="default"/>
        <w:lang w:val="sq-AL" w:eastAsia="en-US" w:bidi="ar-SA"/>
      </w:rPr>
    </w:lvl>
    <w:lvl w:ilvl="4" w:tplc="02221066">
      <w:numFmt w:val="bullet"/>
      <w:lvlText w:val="•"/>
      <w:lvlJc w:val="left"/>
      <w:pPr>
        <w:ind w:left="3430" w:hanging="420"/>
      </w:pPr>
      <w:rPr>
        <w:rFonts w:hint="default"/>
        <w:lang w:val="sq-AL" w:eastAsia="en-US" w:bidi="ar-SA"/>
      </w:rPr>
    </w:lvl>
    <w:lvl w:ilvl="5" w:tplc="7D1E86D6">
      <w:numFmt w:val="bullet"/>
      <w:lvlText w:val="•"/>
      <w:lvlJc w:val="left"/>
      <w:pPr>
        <w:ind w:left="4083" w:hanging="420"/>
      </w:pPr>
      <w:rPr>
        <w:rFonts w:hint="default"/>
        <w:lang w:val="sq-AL" w:eastAsia="en-US" w:bidi="ar-SA"/>
      </w:rPr>
    </w:lvl>
    <w:lvl w:ilvl="6" w:tplc="6A5E1EA2">
      <w:numFmt w:val="bullet"/>
      <w:lvlText w:val="•"/>
      <w:lvlJc w:val="left"/>
      <w:pPr>
        <w:ind w:left="4736" w:hanging="420"/>
      </w:pPr>
      <w:rPr>
        <w:rFonts w:hint="default"/>
        <w:lang w:val="sq-AL" w:eastAsia="en-US" w:bidi="ar-SA"/>
      </w:rPr>
    </w:lvl>
    <w:lvl w:ilvl="7" w:tplc="7304F558">
      <w:numFmt w:val="bullet"/>
      <w:lvlText w:val="•"/>
      <w:lvlJc w:val="left"/>
      <w:pPr>
        <w:ind w:left="5388" w:hanging="420"/>
      </w:pPr>
      <w:rPr>
        <w:rFonts w:hint="default"/>
        <w:lang w:val="sq-AL" w:eastAsia="en-US" w:bidi="ar-SA"/>
      </w:rPr>
    </w:lvl>
    <w:lvl w:ilvl="8" w:tplc="C3D2FA64">
      <w:numFmt w:val="bullet"/>
      <w:lvlText w:val="•"/>
      <w:lvlJc w:val="left"/>
      <w:pPr>
        <w:ind w:left="6041" w:hanging="420"/>
      </w:pPr>
      <w:rPr>
        <w:rFonts w:hint="default"/>
        <w:lang w:val="sq-AL" w:eastAsia="en-US" w:bidi="ar-SA"/>
      </w:rPr>
    </w:lvl>
  </w:abstractNum>
  <w:abstractNum w:abstractNumId="2">
    <w:nsid w:val="0EEC1C7E"/>
    <w:multiLevelType w:val="hybridMultilevel"/>
    <w:tmpl w:val="A9D61D1E"/>
    <w:lvl w:ilvl="0" w:tplc="10247E3C">
      <w:numFmt w:val="bullet"/>
      <w:lvlText w:val=""/>
      <w:lvlJc w:val="left"/>
      <w:pPr>
        <w:ind w:left="529" w:hanging="428"/>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
    <w:nsid w:val="0F764D6B"/>
    <w:multiLevelType w:val="hybridMultilevel"/>
    <w:tmpl w:val="AE50D3AE"/>
    <w:lvl w:ilvl="0" w:tplc="72FE0CAA">
      <w:numFmt w:val="bullet"/>
      <w:lvlText w:val=""/>
      <w:lvlJc w:val="left"/>
      <w:pPr>
        <w:ind w:left="601" w:hanging="500"/>
      </w:pPr>
      <w:rPr>
        <w:rFonts w:ascii="Symbol" w:eastAsia="Symbol" w:hAnsi="Symbol" w:cs="Symbol" w:hint="default"/>
        <w:w w:val="100"/>
        <w:sz w:val="24"/>
        <w:szCs w:val="24"/>
        <w:lang w:val="sq-AL" w:eastAsia="en-US" w:bidi="ar-SA"/>
      </w:rPr>
    </w:lvl>
    <w:lvl w:ilvl="1" w:tplc="1A4AED6E">
      <w:numFmt w:val="bullet"/>
      <w:lvlText w:val="•"/>
      <w:lvlJc w:val="left"/>
      <w:pPr>
        <w:ind w:left="1246" w:hanging="500"/>
      </w:pPr>
      <w:rPr>
        <w:rFonts w:hint="default"/>
        <w:lang w:val="sq-AL" w:eastAsia="en-US" w:bidi="ar-SA"/>
      </w:rPr>
    </w:lvl>
    <w:lvl w:ilvl="2" w:tplc="53961118">
      <w:numFmt w:val="bullet"/>
      <w:lvlText w:val="•"/>
      <w:lvlJc w:val="left"/>
      <w:pPr>
        <w:ind w:left="1899" w:hanging="500"/>
      </w:pPr>
      <w:rPr>
        <w:rFonts w:hint="default"/>
        <w:lang w:val="sq-AL" w:eastAsia="en-US" w:bidi="ar-SA"/>
      </w:rPr>
    </w:lvl>
    <w:lvl w:ilvl="3" w:tplc="1C845462">
      <w:numFmt w:val="bullet"/>
      <w:lvlText w:val="•"/>
      <w:lvlJc w:val="left"/>
      <w:pPr>
        <w:ind w:left="2552" w:hanging="500"/>
      </w:pPr>
      <w:rPr>
        <w:rFonts w:hint="default"/>
        <w:lang w:val="sq-AL" w:eastAsia="en-US" w:bidi="ar-SA"/>
      </w:rPr>
    </w:lvl>
    <w:lvl w:ilvl="4" w:tplc="B60C7CBA">
      <w:numFmt w:val="bullet"/>
      <w:lvlText w:val="•"/>
      <w:lvlJc w:val="left"/>
      <w:pPr>
        <w:ind w:left="3204" w:hanging="500"/>
      </w:pPr>
      <w:rPr>
        <w:rFonts w:hint="default"/>
        <w:lang w:val="sq-AL" w:eastAsia="en-US" w:bidi="ar-SA"/>
      </w:rPr>
    </w:lvl>
    <w:lvl w:ilvl="5" w:tplc="93AA8D4A">
      <w:numFmt w:val="bullet"/>
      <w:lvlText w:val="•"/>
      <w:lvlJc w:val="left"/>
      <w:pPr>
        <w:ind w:left="3857" w:hanging="500"/>
      </w:pPr>
      <w:rPr>
        <w:rFonts w:hint="default"/>
        <w:lang w:val="sq-AL" w:eastAsia="en-US" w:bidi="ar-SA"/>
      </w:rPr>
    </w:lvl>
    <w:lvl w:ilvl="6" w:tplc="D88640D4">
      <w:numFmt w:val="bullet"/>
      <w:lvlText w:val="•"/>
      <w:lvlJc w:val="left"/>
      <w:pPr>
        <w:ind w:left="4510" w:hanging="500"/>
      </w:pPr>
      <w:rPr>
        <w:rFonts w:hint="default"/>
        <w:lang w:val="sq-AL" w:eastAsia="en-US" w:bidi="ar-SA"/>
      </w:rPr>
    </w:lvl>
    <w:lvl w:ilvl="7" w:tplc="6262A7B2">
      <w:numFmt w:val="bullet"/>
      <w:lvlText w:val="•"/>
      <w:lvlJc w:val="left"/>
      <w:pPr>
        <w:ind w:left="5162" w:hanging="500"/>
      </w:pPr>
      <w:rPr>
        <w:rFonts w:hint="default"/>
        <w:lang w:val="sq-AL" w:eastAsia="en-US" w:bidi="ar-SA"/>
      </w:rPr>
    </w:lvl>
    <w:lvl w:ilvl="8" w:tplc="F6269420">
      <w:numFmt w:val="bullet"/>
      <w:lvlText w:val="•"/>
      <w:lvlJc w:val="left"/>
      <w:pPr>
        <w:ind w:left="5815" w:hanging="500"/>
      </w:pPr>
      <w:rPr>
        <w:rFonts w:hint="default"/>
        <w:lang w:val="sq-AL" w:eastAsia="en-US" w:bidi="ar-SA"/>
      </w:rPr>
    </w:lvl>
  </w:abstractNum>
  <w:abstractNum w:abstractNumId="4">
    <w:nsid w:val="12062683"/>
    <w:multiLevelType w:val="hybridMultilevel"/>
    <w:tmpl w:val="32D43FBA"/>
    <w:lvl w:ilvl="0" w:tplc="2C74A430">
      <w:start w:val="1"/>
      <w:numFmt w:val="decimal"/>
      <w:lvlText w:val="%1."/>
      <w:lvlJc w:val="left"/>
      <w:pPr>
        <w:ind w:left="940" w:hanging="360"/>
      </w:pPr>
      <w:rPr>
        <w:rFonts w:ascii="Times New Roman" w:eastAsia="Times New Roman" w:hAnsi="Times New Roman" w:cs="Times New Roman" w:hint="default"/>
        <w:spacing w:val="-1"/>
        <w:w w:val="100"/>
        <w:sz w:val="24"/>
        <w:szCs w:val="24"/>
        <w:lang w:val="sq-AL" w:eastAsia="en-US" w:bidi="ar-SA"/>
      </w:rPr>
    </w:lvl>
    <w:lvl w:ilvl="1" w:tplc="6D3E43B6">
      <w:numFmt w:val="bullet"/>
      <w:lvlText w:val="•"/>
      <w:lvlJc w:val="left"/>
      <w:pPr>
        <w:ind w:left="1794" w:hanging="360"/>
      </w:pPr>
      <w:rPr>
        <w:rFonts w:hint="default"/>
        <w:lang w:val="sq-AL" w:eastAsia="en-US" w:bidi="ar-SA"/>
      </w:rPr>
    </w:lvl>
    <w:lvl w:ilvl="2" w:tplc="F24E1B5E">
      <w:numFmt w:val="bullet"/>
      <w:lvlText w:val="•"/>
      <w:lvlJc w:val="left"/>
      <w:pPr>
        <w:ind w:left="2649" w:hanging="360"/>
      </w:pPr>
      <w:rPr>
        <w:rFonts w:hint="default"/>
        <w:lang w:val="sq-AL" w:eastAsia="en-US" w:bidi="ar-SA"/>
      </w:rPr>
    </w:lvl>
    <w:lvl w:ilvl="3" w:tplc="59EAE3A2">
      <w:numFmt w:val="bullet"/>
      <w:lvlText w:val="•"/>
      <w:lvlJc w:val="left"/>
      <w:pPr>
        <w:ind w:left="3503" w:hanging="360"/>
      </w:pPr>
      <w:rPr>
        <w:rFonts w:hint="default"/>
        <w:lang w:val="sq-AL" w:eastAsia="en-US" w:bidi="ar-SA"/>
      </w:rPr>
    </w:lvl>
    <w:lvl w:ilvl="4" w:tplc="4426F7B4">
      <w:numFmt w:val="bullet"/>
      <w:lvlText w:val="•"/>
      <w:lvlJc w:val="left"/>
      <w:pPr>
        <w:ind w:left="4358" w:hanging="360"/>
      </w:pPr>
      <w:rPr>
        <w:rFonts w:hint="default"/>
        <w:lang w:val="sq-AL" w:eastAsia="en-US" w:bidi="ar-SA"/>
      </w:rPr>
    </w:lvl>
    <w:lvl w:ilvl="5" w:tplc="47061442">
      <w:numFmt w:val="bullet"/>
      <w:lvlText w:val="•"/>
      <w:lvlJc w:val="left"/>
      <w:pPr>
        <w:ind w:left="5213" w:hanging="360"/>
      </w:pPr>
      <w:rPr>
        <w:rFonts w:hint="default"/>
        <w:lang w:val="sq-AL" w:eastAsia="en-US" w:bidi="ar-SA"/>
      </w:rPr>
    </w:lvl>
    <w:lvl w:ilvl="6" w:tplc="ADB6B65E">
      <w:numFmt w:val="bullet"/>
      <w:lvlText w:val="•"/>
      <w:lvlJc w:val="left"/>
      <w:pPr>
        <w:ind w:left="6067" w:hanging="360"/>
      </w:pPr>
      <w:rPr>
        <w:rFonts w:hint="default"/>
        <w:lang w:val="sq-AL" w:eastAsia="en-US" w:bidi="ar-SA"/>
      </w:rPr>
    </w:lvl>
    <w:lvl w:ilvl="7" w:tplc="B598049A">
      <w:numFmt w:val="bullet"/>
      <w:lvlText w:val="•"/>
      <w:lvlJc w:val="left"/>
      <w:pPr>
        <w:ind w:left="6922" w:hanging="360"/>
      </w:pPr>
      <w:rPr>
        <w:rFonts w:hint="default"/>
        <w:lang w:val="sq-AL" w:eastAsia="en-US" w:bidi="ar-SA"/>
      </w:rPr>
    </w:lvl>
    <w:lvl w:ilvl="8" w:tplc="03B46C3C">
      <w:numFmt w:val="bullet"/>
      <w:lvlText w:val="•"/>
      <w:lvlJc w:val="left"/>
      <w:pPr>
        <w:ind w:left="7777" w:hanging="360"/>
      </w:pPr>
      <w:rPr>
        <w:rFonts w:hint="default"/>
        <w:lang w:val="sq-AL" w:eastAsia="en-US" w:bidi="ar-SA"/>
      </w:rPr>
    </w:lvl>
  </w:abstractNum>
  <w:abstractNum w:abstractNumId="5">
    <w:nsid w:val="13E623B0"/>
    <w:multiLevelType w:val="hybridMultilevel"/>
    <w:tmpl w:val="B6964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DB4230"/>
    <w:multiLevelType w:val="hybridMultilevel"/>
    <w:tmpl w:val="885A72AE"/>
    <w:lvl w:ilvl="0" w:tplc="346CA554">
      <w:numFmt w:val="bullet"/>
      <w:lvlText w:val=""/>
      <w:lvlJc w:val="left"/>
      <w:pPr>
        <w:ind w:left="428" w:hanging="428"/>
      </w:pPr>
      <w:rPr>
        <w:rFonts w:ascii="Symbol" w:eastAsia="Symbol" w:hAnsi="Symbol" w:cs="Symbol" w:hint="default"/>
        <w:w w:val="100"/>
        <w:sz w:val="24"/>
        <w:szCs w:val="24"/>
        <w:lang w:val="sq-AL" w:eastAsia="en-US" w:bidi="ar-SA"/>
      </w:rPr>
    </w:lvl>
    <w:lvl w:ilvl="1" w:tplc="17A2075E">
      <w:numFmt w:val="bullet"/>
      <w:lvlText w:val="•"/>
      <w:lvlJc w:val="left"/>
      <w:pPr>
        <w:ind w:left="1077" w:hanging="428"/>
      </w:pPr>
      <w:rPr>
        <w:rFonts w:hint="default"/>
        <w:lang w:val="sq-AL" w:eastAsia="en-US" w:bidi="ar-SA"/>
      </w:rPr>
    </w:lvl>
    <w:lvl w:ilvl="2" w:tplc="F4421F7C">
      <w:numFmt w:val="bullet"/>
      <w:lvlText w:val="•"/>
      <w:lvlJc w:val="left"/>
      <w:pPr>
        <w:ind w:left="1722" w:hanging="428"/>
      </w:pPr>
      <w:rPr>
        <w:rFonts w:hint="default"/>
        <w:lang w:val="sq-AL" w:eastAsia="en-US" w:bidi="ar-SA"/>
      </w:rPr>
    </w:lvl>
    <w:lvl w:ilvl="3" w:tplc="253E18B2">
      <w:numFmt w:val="bullet"/>
      <w:lvlText w:val="•"/>
      <w:lvlJc w:val="left"/>
      <w:pPr>
        <w:ind w:left="2367" w:hanging="428"/>
      </w:pPr>
      <w:rPr>
        <w:rFonts w:hint="default"/>
        <w:lang w:val="sq-AL" w:eastAsia="en-US" w:bidi="ar-SA"/>
      </w:rPr>
    </w:lvl>
    <w:lvl w:ilvl="4" w:tplc="CFD49508">
      <w:numFmt w:val="bullet"/>
      <w:lvlText w:val="•"/>
      <w:lvlJc w:val="left"/>
      <w:pPr>
        <w:ind w:left="3011" w:hanging="428"/>
      </w:pPr>
      <w:rPr>
        <w:rFonts w:hint="default"/>
        <w:lang w:val="sq-AL" w:eastAsia="en-US" w:bidi="ar-SA"/>
      </w:rPr>
    </w:lvl>
    <w:lvl w:ilvl="5" w:tplc="DD6E73E0">
      <w:numFmt w:val="bullet"/>
      <w:lvlText w:val="•"/>
      <w:lvlJc w:val="left"/>
      <w:pPr>
        <w:ind w:left="3656" w:hanging="428"/>
      </w:pPr>
      <w:rPr>
        <w:rFonts w:hint="default"/>
        <w:lang w:val="sq-AL" w:eastAsia="en-US" w:bidi="ar-SA"/>
      </w:rPr>
    </w:lvl>
    <w:lvl w:ilvl="6" w:tplc="EBD63482">
      <w:numFmt w:val="bullet"/>
      <w:lvlText w:val="•"/>
      <w:lvlJc w:val="left"/>
      <w:pPr>
        <w:ind w:left="4301" w:hanging="428"/>
      </w:pPr>
      <w:rPr>
        <w:rFonts w:hint="default"/>
        <w:lang w:val="sq-AL" w:eastAsia="en-US" w:bidi="ar-SA"/>
      </w:rPr>
    </w:lvl>
    <w:lvl w:ilvl="7" w:tplc="D1508CC8">
      <w:numFmt w:val="bullet"/>
      <w:lvlText w:val="•"/>
      <w:lvlJc w:val="left"/>
      <w:pPr>
        <w:ind w:left="4945" w:hanging="428"/>
      </w:pPr>
      <w:rPr>
        <w:rFonts w:hint="default"/>
        <w:lang w:val="sq-AL" w:eastAsia="en-US" w:bidi="ar-SA"/>
      </w:rPr>
    </w:lvl>
    <w:lvl w:ilvl="8" w:tplc="7C180EA2">
      <w:numFmt w:val="bullet"/>
      <w:lvlText w:val="•"/>
      <w:lvlJc w:val="left"/>
      <w:pPr>
        <w:ind w:left="5590" w:hanging="428"/>
      </w:pPr>
      <w:rPr>
        <w:rFonts w:hint="default"/>
        <w:lang w:val="sq-AL" w:eastAsia="en-US" w:bidi="ar-SA"/>
      </w:rPr>
    </w:lvl>
  </w:abstractNum>
  <w:abstractNum w:abstractNumId="7">
    <w:nsid w:val="150232D2"/>
    <w:multiLevelType w:val="hybridMultilevel"/>
    <w:tmpl w:val="2CF40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3D5C4E"/>
    <w:multiLevelType w:val="hybridMultilevel"/>
    <w:tmpl w:val="1B96AF6C"/>
    <w:lvl w:ilvl="0" w:tplc="5D4EE312">
      <w:numFmt w:val="bullet"/>
      <w:lvlText w:val=""/>
      <w:lvlJc w:val="left"/>
      <w:pPr>
        <w:ind w:left="530" w:hanging="428"/>
      </w:pPr>
      <w:rPr>
        <w:rFonts w:ascii="Symbol" w:eastAsia="Symbol" w:hAnsi="Symbol" w:cs="Symbol" w:hint="default"/>
        <w:color w:val="000000" w:themeColor="text1"/>
        <w:w w:val="100"/>
        <w:sz w:val="24"/>
        <w:szCs w:val="24"/>
        <w:lang w:val="sq-AL" w:eastAsia="en-US" w:bidi="ar-SA"/>
      </w:rPr>
    </w:lvl>
    <w:lvl w:ilvl="1" w:tplc="B522907E">
      <w:numFmt w:val="bullet"/>
      <w:lvlText w:val="•"/>
      <w:lvlJc w:val="left"/>
      <w:pPr>
        <w:ind w:left="1179" w:hanging="428"/>
      </w:pPr>
      <w:rPr>
        <w:rFonts w:hint="default"/>
        <w:lang w:val="sq-AL" w:eastAsia="en-US" w:bidi="ar-SA"/>
      </w:rPr>
    </w:lvl>
    <w:lvl w:ilvl="2" w:tplc="CED8E9AA">
      <w:numFmt w:val="bullet"/>
      <w:lvlText w:val="•"/>
      <w:lvlJc w:val="left"/>
      <w:pPr>
        <w:ind w:left="1824" w:hanging="428"/>
      </w:pPr>
      <w:rPr>
        <w:rFonts w:hint="default"/>
        <w:lang w:val="sq-AL" w:eastAsia="en-US" w:bidi="ar-SA"/>
      </w:rPr>
    </w:lvl>
    <w:lvl w:ilvl="3" w:tplc="E580F4E4">
      <w:numFmt w:val="bullet"/>
      <w:lvlText w:val="•"/>
      <w:lvlJc w:val="left"/>
      <w:pPr>
        <w:ind w:left="2469" w:hanging="428"/>
      </w:pPr>
      <w:rPr>
        <w:rFonts w:hint="default"/>
        <w:lang w:val="sq-AL" w:eastAsia="en-US" w:bidi="ar-SA"/>
      </w:rPr>
    </w:lvl>
    <w:lvl w:ilvl="4" w:tplc="96166A2E">
      <w:numFmt w:val="bullet"/>
      <w:lvlText w:val="•"/>
      <w:lvlJc w:val="left"/>
      <w:pPr>
        <w:ind w:left="3113" w:hanging="428"/>
      </w:pPr>
      <w:rPr>
        <w:rFonts w:hint="default"/>
        <w:lang w:val="sq-AL" w:eastAsia="en-US" w:bidi="ar-SA"/>
      </w:rPr>
    </w:lvl>
    <w:lvl w:ilvl="5" w:tplc="D51880DA">
      <w:numFmt w:val="bullet"/>
      <w:lvlText w:val="•"/>
      <w:lvlJc w:val="left"/>
      <w:pPr>
        <w:ind w:left="3758" w:hanging="428"/>
      </w:pPr>
      <w:rPr>
        <w:rFonts w:hint="default"/>
        <w:lang w:val="sq-AL" w:eastAsia="en-US" w:bidi="ar-SA"/>
      </w:rPr>
    </w:lvl>
    <w:lvl w:ilvl="6" w:tplc="C8748E66">
      <w:numFmt w:val="bullet"/>
      <w:lvlText w:val="•"/>
      <w:lvlJc w:val="left"/>
      <w:pPr>
        <w:ind w:left="4403" w:hanging="428"/>
      </w:pPr>
      <w:rPr>
        <w:rFonts w:hint="default"/>
        <w:lang w:val="sq-AL" w:eastAsia="en-US" w:bidi="ar-SA"/>
      </w:rPr>
    </w:lvl>
    <w:lvl w:ilvl="7" w:tplc="7040D9E6">
      <w:numFmt w:val="bullet"/>
      <w:lvlText w:val="•"/>
      <w:lvlJc w:val="left"/>
      <w:pPr>
        <w:ind w:left="5047" w:hanging="428"/>
      </w:pPr>
      <w:rPr>
        <w:rFonts w:hint="default"/>
        <w:lang w:val="sq-AL" w:eastAsia="en-US" w:bidi="ar-SA"/>
      </w:rPr>
    </w:lvl>
    <w:lvl w:ilvl="8" w:tplc="F99A0F56">
      <w:numFmt w:val="bullet"/>
      <w:lvlText w:val="•"/>
      <w:lvlJc w:val="left"/>
      <w:pPr>
        <w:ind w:left="5692" w:hanging="428"/>
      </w:pPr>
      <w:rPr>
        <w:rFonts w:hint="default"/>
        <w:lang w:val="sq-AL" w:eastAsia="en-US" w:bidi="ar-SA"/>
      </w:rPr>
    </w:lvl>
  </w:abstractNum>
  <w:abstractNum w:abstractNumId="9">
    <w:nsid w:val="1A526D43"/>
    <w:multiLevelType w:val="hybridMultilevel"/>
    <w:tmpl w:val="ED9C183A"/>
    <w:lvl w:ilvl="0" w:tplc="CA7699F6">
      <w:start w:val="2"/>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1BFC0D00">
      <w:numFmt w:val="bullet"/>
      <w:lvlText w:val="•"/>
      <w:lvlJc w:val="left"/>
      <w:pPr>
        <w:ind w:left="1166" w:hanging="363"/>
      </w:pPr>
      <w:rPr>
        <w:rFonts w:hint="default"/>
        <w:lang w:val="sq-AL" w:eastAsia="en-US" w:bidi="ar-SA"/>
      </w:rPr>
    </w:lvl>
    <w:lvl w:ilvl="2" w:tplc="294A5430">
      <w:numFmt w:val="bullet"/>
      <w:lvlText w:val="•"/>
      <w:lvlJc w:val="left"/>
      <w:pPr>
        <w:ind w:left="1853" w:hanging="363"/>
      </w:pPr>
      <w:rPr>
        <w:rFonts w:hint="default"/>
        <w:lang w:val="sq-AL" w:eastAsia="en-US" w:bidi="ar-SA"/>
      </w:rPr>
    </w:lvl>
    <w:lvl w:ilvl="3" w:tplc="1BE468E6">
      <w:numFmt w:val="bullet"/>
      <w:lvlText w:val="•"/>
      <w:lvlJc w:val="left"/>
      <w:pPr>
        <w:ind w:left="2540" w:hanging="363"/>
      </w:pPr>
      <w:rPr>
        <w:rFonts w:hint="default"/>
        <w:lang w:val="sq-AL" w:eastAsia="en-US" w:bidi="ar-SA"/>
      </w:rPr>
    </w:lvl>
    <w:lvl w:ilvl="4" w:tplc="BA68CFAC">
      <w:numFmt w:val="bullet"/>
      <w:lvlText w:val="•"/>
      <w:lvlJc w:val="left"/>
      <w:pPr>
        <w:ind w:left="3226" w:hanging="363"/>
      </w:pPr>
      <w:rPr>
        <w:rFonts w:hint="default"/>
        <w:lang w:val="sq-AL" w:eastAsia="en-US" w:bidi="ar-SA"/>
      </w:rPr>
    </w:lvl>
    <w:lvl w:ilvl="5" w:tplc="B93A90C2">
      <w:numFmt w:val="bullet"/>
      <w:lvlText w:val="•"/>
      <w:lvlJc w:val="left"/>
      <w:pPr>
        <w:ind w:left="3913" w:hanging="363"/>
      </w:pPr>
      <w:rPr>
        <w:rFonts w:hint="default"/>
        <w:lang w:val="sq-AL" w:eastAsia="en-US" w:bidi="ar-SA"/>
      </w:rPr>
    </w:lvl>
    <w:lvl w:ilvl="6" w:tplc="CACC903E">
      <w:numFmt w:val="bullet"/>
      <w:lvlText w:val="•"/>
      <w:lvlJc w:val="left"/>
      <w:pPr>
        <w:ind w:left="4600" w:hanging="363"/>
      </w:pPr>
      <w:rPr>
        <w:rFonts w:hint="default"/>
        <w:lang w:val="sq-AL" w:eastAsia="en-US" w:bidi="ar-SA"/>
      </w:rPr>
    </w:lvl>
    <w:lvl w:ilvl="7" w:tplc="002AB4B8">
      <w:numFmt w:val="bullet"/>
      <w:lvlText w:val="•"/>
      <w:lvlJc w:val="left"/>
      <w:pPr>
        <w:ind w:left="5286" w:hanging="363"/>
      </w:pPr>
      <w:rPr>
        <w:rFonts w:hint="default"/>
        <w:lang w:val="sq-AL" w:eastAsia="en-US" w:bidi="ar-SA"/>
      </w:rPr>
    </w:lvl>
    <w:lvl w:ilvl="8" w:tplc="A2028F8E">
      <w:numFmt w:val="bullet"/>
      <w:lvlText w:val="•"/>
      <w:lvlJc w:val="left"/>
      <w:pPr>
        <w:ind w:left="5973" w:hanging="363"/>
      </w:pPr>
      <w:rPr>
        <w:rFonts w:hint="default"/>
        <w:lang w:val="sq-AL" w:eastAsia="en-US" w:bidi="ar-SA"/>
      </w:rPr>
    </w:lvl>
  </w:abstractNum>
  <w:abstractNum w:abstractNumId="10">
    <w:nsid w:val="223A5201"/>
    <w:multiLevelType w:val="hybridMultilevel"/>
    <w:tmpl w:val="8ED06776"/>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1">
    <w:nsid w:val="22B41E9F"/>
    <w:multiLevelType w:val="hybridMultilevel"/>
    <w:tmpl w:val="CE24D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B32963"/>
    <w:multiLevelType w:val="hybridMultilevel"/>
    <w:tmpl w:val="9A344E7A"/>
    <w:lvl w:ilvl="0" w:tplc="06C041C6">
      <w:numFmt w:val="bullet"/>
      <w:lvlText w:val=""/>
      <w:lvlJc w:val="left"/>
      <w:pPr>
        <w:ind w:left="530" w:hanging="428"/>
      </w:pPr>
      <w:rPr>
        <w:rFonts w:ascii="Symbol" w:eastAsia="Symbol" w:hAnsi="Symbol" w:cs="Symbol" w:hint="default"/>
        <w:w w:val="100"/>
        <w:sz w:val="24"/>
        <w:szCs w:val="24"/>
        <w:lang w:val="sq-AL" w:eastAsia="en-US" w:bidi="ar-SA"/>
      </w:rPr>
    </w:lvl>
    <w:lvl w:ilvl="1" w:tplc="A574F2C8">
      <w:numFmt w:val="bullet"/>
      <w:lvlText w:val="o"/>
      <w:lvlJc w:val="left"/>
      <w:pPr>
        <w:ind w:left="846" w:hanging="252"/>
      </w:pPr>
      <w:rPr>
        <w:rFonts w:ascii="Courier New" w:eastAsia="Courier New" w:hAnsi="Courier New" w:cs="Courier New" w:hint="default"/>
        <w:w w:val="100"/>
        <w:sz w:val="24"/>
        <w:szCs w:val="24"/>
        <w:lang w:val="sq-AL" w:eastAsia="en-US" w:bidi="ar-SA"/>
      </w:rPr>
    </w:lvl>
    <w:lvl w:ilvl="2" w:tplc="8F2E4F42">
      <w:numFmt w:val="bullet"/>
      <w:lvlText w:val="•"/>
      <w:lvlJc w:val="left"/>
      <w:pPr>
        <w:ind w:left="1535" w:hanging="252"/>
      </w:pPr>
      <w:rPr>
        <w:rFonts w:hint="default"/>
        <w:lang w:val="sq-AL" w:eastAsia="en-US" w:bidi="ar-SA"/>
      </w:rPr>
    </w:lvl>
    <w:lvl w:ilvl="3" w:tplc="1A185182">
      <w:numFmt w:val="bullet"/>
      <w:lvlText w:val="•"/>
      <w:lvlJc w:val="left"/>
      <w:pPr>
        <w:ind w:left="2216" w:hanging="252"/>
      </w:pPr>
      <w:rPr>
        <w:rFonts w:hint="default"/>
        <w:lang w:val="sq-AL" w:eastAsia="en-US" w:bidi="ar-SA"/>
      </w:rPr>
    </w:lvl>
    <w:lvl w:ilvl="4" w:tplc="6B16A6E8">
      <w:numFmt w:val="bullet"/>
      <w:lvlText w:val="•"/>
      <w:lvlJc w:val="left"/>
      <w:pPr>
        <w:ind w:left="2897" w:hanging="252"/>
      </w:pPr>
      <w:rPr>
        <w:rFonts w:hint="default"/>
        <w:lang w:val="sq-AL" w:eastAsia="en-US" w:bidi="ar-SA"/>
      </w:rPr>
    </w:lvl>
    <w:lvl w:ilvl="5" w:tplc="BC7A17AE">
      <w:numFmt w:val="bullet"/>
      <w:lvlText w:val="•"/>
      <w:lvlJc w:val="left"/>
      <w:pPr>
        <w:ind w:left="3578" w:hanging="252"/>
      </w:pPr>
      <w:rPr>
        <w:rFonts w:hint="default"/>
        <w:lang w:val="sq-AL" w:eastAsia="en-US" w:bidi="ar-SA"/>
      </w:rPr>
    </w:lvl>
    <w:lvl w:ilvl="6" w:tplc="DABCF5E4">
      <w:numFmt w:val="bullet"/>
      <w:lvlText w:val="•"/>
      <w:lvlJc w:val="left"/>
      <w:pPr>
        <w:ind w:left="4258" w:hanging="252"/>
      </w:pPr>
      <w:rPr>
        <w:rFonts w:hint="default"/>
        <w:lang w:val="sq-AL" w:eastAsia="en-US" w:bidi="ar-SA"/>
      </w:rPr>
    </w:lvl>
    <w:lvl w:ilvl="7" w:tplc="AF829E44">
      <w:numFmt w:val="bullet"/>
      <w:lvlText w:val="•"/>
      <w:lvlJc w:val="left"/>
      <w:pPr>
        <w:ind w:left="4939" w:hanging="252"/>
      </w:pPr>
      <w:rPr>
        <w:rFonts w:hint="default"/>
        <w:lang w:val="sq-AL" w:eastAsia="en-US" w:bidi="ar-SA"/>
      </w:rPr>
    </w:lvl>
    <w:lvl w:ilvl="8" w:tplc="162E3024">
      <w:numFmt w:val="bullet"/>
      <w:lvlText w:val="•"/>
      <w:lvlJc w:val="left"/>
      <w:pPr>
        <w:ind w:left="5620" w:hanging="252"/>
      </w:pPr>
      <w:rPr>
        <w:rFonts w:hint="default"/>
        <w:lang w:val="sq-AL" w:eastAsia="en-US" w:bidi="ar-SA"/>
      </w:rPr>
    </w:lvl>
  </w:abstractNum>
  <w:abstractNum w:abstractNumId="13">
    <w:nsid w:val="2C05748E"/>
    <w:multiLevelType w:val="hybridMultilevel"/>
    <w:tmpl w:val="B6DCCEC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4">
    <w:nsid w:val="2F2E38F2"/>
    <w:multiLevelType w:val="hybridMultilevel"/>
    <w:tmpl w:val="59B4AEAE"/>
    <w:lvl w:ilvl="0" w:tplc="10247E3C">
      <w:numFmt w:val="bullet"/>
      <w:lvlText w:val=""/>
      <w:lvlJc w:val="left"/>
      <w:pPr>
        <w:ind w:left="529" w:hanging="428"/>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5">
    <w:nsid w:val="32477D2E"/>
    <w:multiLevelType w:val="hybridMultilevel"/>
    <w:tmpl w:val="52E6AB1E"/>
    <w:lvl w:ilvl="0" w:tplc="2842CF0C">
      <w:start w:val="10"/>
      <w:numFmt w:val="decimal"/>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9E4EA698">
      <w:numFmt w:val="bullet"/>
      <w:lvlText w:val="•"/>
      <w:lvlJc w:val="left"/>
      <w:pPr>
        <w:ind w:left="1166" w:hanging="363"/>
      </w:pPr>
      <w:rPr>
        <w:rFonts w:hint="default"/>
        <w:lang w:val="sq-AL" w:eastAsia="en-US" w:bidi="ar-SA"/>
      </w:rPr>
    </w:lvl>
    <w:lvl w:ilvl="2" w:tplc="9FE6CE92">
      <w:numFmt w:val="bullet"/>
      <w:lvlText w:val="•"/>
      <w:lvlJc w:val="left"/>
      <w:pPr>
        <w:ind w:left="1853" w:hanging="363"/>
      </w:pPr>
      <w:rPr>
        <w:rFonts w:hint="default"/>
        <w:lang w:val="sq-AL" w:eastAsia="en-US" w:bidi="ar-SA"/>
      </w:rPr>
    </w:lvl>
    <w:lvl w:ilvl="3" w:tplc="39D89244">
      <w:numFmt w:val="bullet"/>
      <w:lvlText w:val="•"/>
      <w:lvlJc w:val="left"/>
      <w:pPr>
        <w:ind w:left="2540" w:hanging="363"/>
      </w:pPr>
      <w:rPr>
        <w:rFonts w:hint="default"/>
        <w:lang w:val="sq-AL" w:eastAsia="en-US" w:bidi="ar-SA"/>
      </w:rPr>
    </w:lvl>
    <w:lvl w:ilvl="4" w:tplc="BFDAB364">
      <w:numFmt w:val="bullet"/>
      <w:lvlText w:val="•"/>
      <w:lvlJc w:val="left"/>
      <w:pPr>
        <w:ind w:left="3226" w:hanging="363"/>
      </w:pPr>
      <w:rPr>
        <w:rFonts w:hint="default"/>
        <w:lang w:val="sq-AL" w:eastAsia="en-US" w:bidi="ar-SA"/>
      </w:rPr>
    </w:lvl>
    <w:lvl w:ilvl="5" w:tplc="8F342FD2">
      <w:numFmt w:val="bullet"/>
      <w:lvlText w:val="•"/>
      <w:lvlJc w:val="left"/>
      <w:pPr>
        <w:ind w:left="3913" w:hanging="363"/>
      </w:pPr>
      <w:rPr>
        <w:rFonts w:hint="default"/>
        <w:lang w:val="sq-AL" w:eastAsia="en-US" w:bidi="ar-SA"/>
      </w:rPr>
    </w:lvl>
    <w:lvl w:ilvl="6" w:tplc="09741C1E">
      <w:numFmt w:val="bullet"/>
      <w:lvlText w:val="•"/>
      <w:lvlJc w:val="left"/>
      <w:pPr>
        <w:ind w:left="4600" w:hanging="363"/>
      </w:pPr>
      <w:rPr>
        <w:rFonts w:hint="default"/>
        <w:lang w:val="sq-AL" w:eastAsia="en-US" w:bidi="ar-SA"/>
      </w:rPr>
    </w:lvl>
    <w:lvl w:ilvl="7" w:tplc="19F8B056">
      <w:numFmt w:val="bullet"/>
      <w:lvlText w:val="•"/>
      <w:lvlJc w:val="left"/>
      <w:pPr>
        <w:ind w:left="5286" w:hanging="363"/>
      </w:pPr>
      <w:rPr>
        <w:rFonts w:hint="default"/>
        <w:lang w:val="sq-AL" w:eastAsia="en-US" w:bidi="ar-SA"/>
      </w:rPr>
    </w:lvl>
    <w:lvl w:ilvl="8" w:tplc="655E376A">
      <w:numFmt w:val="bullet"/>
      <w:lvlText w:val="•"/>
      <w:lvlJc w:val="left"/>
      <w:pPr>
        <w:ind w:left="5973" w:hanging="363"/>
      </w:pPr>
      <w:rPr>
        <w:rFonts w:hint="default"/>
        <w:lang w:val="sq-AL" w:eastAsia="en-US" w:bidi="ar-SA"/>
      </w:rPr>
    </w:lvl>
  </w:abstractNum>
  <w:abstractNum w:abstractNumId="16">
    <w:nsid w:val="3264639A"/>
    <w:multiLevelType w:val="hybridMultilevel"/>
    <w:tmpl w:val="8946A1E6"/>
    <w:lvl w:ilvl="0" w:tplc="9238D562">
      <w:start w:val="10"/>
      <w:numFmt w:val="decimal"/>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8760DF4C">
      <w:numFmt w:val="bullet"/>
      <w:lvlText w:val="•"/>
      <w:lvlJc w:val="left"/>
      <w:pPr>
        <w:ind w:left="1166" w:hanging="363"/>
      </w:pPr>
      <w:rPr>
        <w:rFonts w:hint="default"/>
        <w:lang w:val="sq-AL" w:eastAsia="en-US" w:bidi="ar-SA"/>
      </w:rPr>
    </w:lvl>
    <w:lvl w:ilvl="2" w:tplc="055C0C14">
      <w:numFmt w:val="bullet"/>
      <w:lvlText w:val="•"/>
      <w:lvlJc w:val="left"/>
      <w:pPr>
        <w:ind w:left="1853" w:hanging="363"/>
      </w:pPr>
      <w:rPr>
        <w:rFonts w:hint="default"/>
        <w:lang w:val="sq-AL" w:eastAsia="en-US" w:bidi="ar-SA"/>
      </w:rPr>
    </w:lvl>
    <w:lvl w:ilvl="3" w:tplc="A00C9716">
      <w:numFmt w:val="bullet"/>
      <w:lvlText w:val="•"/>
      <w:lvlJc w:val="left"/>
      <w:pPr>
        <w:ind w:left="2540" w:hanging="363"/>
      </w:pPr>
      <w:rPr>
        <w:rFonts w:hint="default"/>
        <w:lang w:val="sq-AL" w:eastAsia="en-US" w:bidi="ar-SA"/>
      </w:rPr>
    </w:lvl>
    <w:lvl w:ilvl="4" w:tplc="AE5233EE">
      <w:numFmt w:val="bullet"/>
      <w:lvlText w:val="•"/>
      <w:lvlJc w:val="left"/>
      <w:pPr>
        <w:ind w:left="3226" w:hanging="363"/>
      </w:pPr>
      <w:rPr>
        <w:rFonts w:hint="default"/>
        <w:lang w:val="sq-AL" w:eastAsia="en-US" w:bidi="ar-SA"/>
      </w:rPr>
    </w:lvl>
    <w:lvl w:ilvl="5" w:tplc="BC441A5E">
      <w:numFmt w:val="bullet"/>
      <w:lvlText w:val="•"/>
      <w:lvlJc w:val="left"/>
      <w:pPr>
        <w:ind w:left="3913" w:hanging="363"/>
      </w:pPr>
      <w:rPr>
        <w:rFonts w:hint="default"/>
        <w:lang w:val="sq-AL" w:eastAsia="en-US" w:bidi="ar-SA"/>
      </w:rPr>
    </w:lvl>
    <w:lvl w:ilvl="6" w:tplc="D4A428FC">
      <w:numFmt w:val="bullet"/>
      <w:lvlText w:val="•"/>
      <w:lvlJc w:val="left"/>
      <w:pPr>
        <w:ind w:left="4600" w:hanging="363"/>
      </w:pPr>
      <w:rPr>
        <w:rFonts w:hint="default"/>
        <w:lang w:val="sq-AL" w:eastAsia="en-US" w:bidi="ar-SA"/>
      </w:rPr>
    </w:lvl>
    <w:lvl w:ilvl="7" w:tplc="C356411E">
      <w:numFmt w:val="bullet"/>
      <w:lvlText w:val="•"/>
      <w:lvlJc w:val="left"/>
      <w:pPr>
        <w:ind w:left="5286" w:hanging="363"/>
      </w:pPr>
      <w:rPr>
        <w:rFonts w:hint="default"/>
        <w:lang w:val="sq-AL" w:eastAsia="en-US" w:bidi="ar-SA"/>
      </w:rPr>
    </w:lvl>
    <w:lvl w:ilvl="8" w:tplc="6EEE381A">
      <w:numFmt w:val="bullet"/>
      <w:lvlText w:val="•"/>
      <w:lvlJc w:val="left"/>
      <w:pPr>
        <w:ind w:left="5973" w:hanging="363"/>
      </w:pPr>
      <w:rPr>
        <w:rFonts w:hint="default"/>
        <w:lang w:val="sq-AL" w:eastAsia="en-US" w:bidi="ar-SA"/>
      </w:rPr>
    </w:lvl>
  </w:abstractNum>
  <w:abstractNum w:abstractNumId="17">
    <w:nsid w:val="36AA59E9"/>
    <w:multiLevelType w:val="hybridMultilevel"/>
    <w:tmpl w:val="25B296C2"/>
    <w:lvl w:ilvl="0" w:tplc="3D58A4A6">
      <w:start w:val="1"/>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F11A0E12">
      <w:numFmt w:val="bullet"/>
      <w:lvlText w:val="•"/>
      <w:lvlJc w:val="left"/>
      <w:pPr>
        <w:ind w:left="1166" w:hanging="363"/>
      </w:pPr>
      <w:rPr>
        <w:rFonts w:hint="default"/>
        <w:lang w:val="sq-AL" w:eastAsia="en-US" w:bidi="ar-SA"/>
      </w:rPr>
    </w:lvl>
    <w:lvl w:ilvl="2" w:tplc="4566D9F8">
      <w:numFmt w:val="bullet"/>
      <w:lvlText w:val="•"/>
      <w:lvlJc w:val="left"/>
      <w:pPr>
        <w:ind w:left="1853" w:hanging="363"/>
      </w:pPr>
      <w:rPr>
        <w:rFonts w:hint="default"/>
        <w:lang w:val="sq-AL" w:eastAsia="en-US" w:bidi="ar-SA"/>
      </w:rPr>
    </w:lvl>
    <w:lvl w:ilvl="3" w:tplc="9DBCD948">
      <w:numFmt w:val="bullet"/>
      <w:lvlText w:val="•"/>
      <w:lvlJc w:val="left"/>
      <w:pPr>
        <w:ind w:left="2540" w:hanging="363"/>
      </w:pPr>
      <w:rPr>
        <w:rFonts w:hint="default"/>
        <w:lang w:val="sq-AL" w:eastAsia="en-US" w:bidi="ar-SA"/>
      </w:rPr>
    </w:lvl>
    <w:lvl w:ilvl="4" w:tplc="297CDDB6">
      <w:numFmt w:val="bullet"/>
      <w:lvlText w:val="•"/>
      <w:lvlJc w:val="left"/>
      <w:pPr>
        <w:ind w:left="3226" w:hanging="363"/>
      </w:pPr>
      <w:rPr>
        <w:rFonts w:hint="default"/>
        <w:lang w:val="sq-AL" w:eastAsia="en-US" w:bidi="ar-SA"/>
      </w:rPr>
    </w:lvl>
    <w:lvl w:ilvl="5" w:tplc="25B881DA">
      <w:numFmt w:val="bullet"/>
      <w:lvlText w:val="•"/>
      <w:lvlJc w:val="left"/>
      <w:pPr>
        <w:ind w:left="3913" w:hanging="363"/>
      </w:pPr>
      <w:rPr>
        <w:rFonts w:hint="default"/>
        <w:lang w:val="sq-AL" w:eastAsia="en-US" w:bidi="ar-SA"/>
      </w:rPr>
    </w:lvl>
    <w:lvl w:ilvl="6" w:tplc="EE5E3310">
      <w:numFmt w:val="bullet"/>
      <w:lvlText w:val="•"/>
      <w:lvlJc w:val="left"/>
      <w:pPr>
        <w:ind w:left="4600" w:hanging="363"/>
      </w:pPr>
      <w:rPr>
        <w:rFonts w:hint="default"/>
        <w:lang w:val="sq-AL" w:eastAsia="en-US" w:bidi="ar-SA"/>
      </w:rPr>
    </w:lvl>
    <w:lvl w:ilvl="7" w:tplc="54D85B20">
      <w:numFmt w:val="bullet"/>
      <w:lvlText w:val="•"/>
      <w:lvlJc w:val="left"/>
      <w:pPr>
        <w:ind w:left="5286" w:hanging="363"/>
      </w:pPr>
      <w:rPr>
        <w:rFonts w:hint="default"/>
        <w:lang w:val="sq-AL" w:eastAsia="en-US" w:bidi="ar-SA"/>
      </w:rPr>
    </w:lvl>
    <w:lvl w:ilvl="8" w:tplc="395AA6B0">
      <w:numFmt w:val="bullet"/>
      <w:lvlText w:val="•"/>
      <w:lvlJc w:val="left"/>
      <w:pPr>
        <w:ind w:left="5973" w:hanging="363"/>
      </w:pPr>
      <w:rPr>
        <w:rFonts w:hint="default"/>
        <w:lang w:val="sq-AL" w:eastAsia="en-US" w:bidi="ar-SA"/>
      </w:rPr>
    </w:lvl>
  </w:abstractNum>
  <w:abstractNum w:abstractNumId="18">
    <w:nsid w:val="3B9A329B"/>
    <w:multiLevelType w:val="hybridMultilevel"/>
    <w:tmpl w:val="6A468CE2"/>
    <w:lvl w:ilvl="0" w:tplc="9E4EA698">
      <w:numFmt w:val="bullet"/>
      <w:lvlText w:val="•"/>
      <w:lvlJc w:val="left"/>
      <w:pPr>
        <w:ind w:left="461" w:hanging="360"/>
      </w:pPr>
      <w:rPr>
        <w:rFonts w:hint="default"/>
        <w:lang w:val="sq-AL" w:eastAsia="en-US" w:bidi="ar-SA"/>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9">
    <w:nsid w:val="4A210C2F"/>
    <w:multiLevelType w:val="hybridMultilevel"/>
    <w:tmpl w:val="EDCE9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2C1C5D"/>
    <w:multiLevelType w:val="hybridMultilevel"/>
    <w:tmpl w:val="EC041A58"/>
    <w:lvl w:ilvl="0" w:tplc="6D98BA0C">
      <w:numFmt w:val="bullet"/>
      <w:lvlText w:val=""/>
      <w:lvlJc w:val="left"/>
      <w:pPr>
        <w:ind w:left="530" w:hanging="428"/>
      </w:pPr>
      <w:rPr>
        <w:rFonts w:ascii="Symbol" w:eastAsia="Symbol" w:hAnsi="Symbol" w:cs="Symbol" w:hint="default"/>
        <w:w w:val="100"/>
        <w:sz w:val="24"/>
        <w:szCs w:val="24"/>
        <w:lang w:val="sq-AL" w:eastAsia="en-US" w:bidi="ar-SA"/>
      </w:rPr>
    </w:lvl>
    <w:lvl w:ilvl="1" w:tplc="E56AAE80">
      <w:numFmt w:val="bullet"/>
      <w:lvlText w:val="•"/>
      <w:lvlJc w:val="left"/>
      <w:pPr>
        <w:ind w:left="1179" w:hanging="428"/>
      </w:pPr>
      <w:rPr>
        <w:rFonts w:hint="default"/>
        <w:lang w:val="sq-AL" w:eastAsia="en-US" w:bidi="ar-SA"/>
      </w:rPr>
    </w:lvl>
    <w:lvl w:ilvl="2" w:tplc="D0AA9792">
      <w:numFmt w:val="bullet"/>
      <w:lvlText w:val="•"/>
      <w:lvlJc w:val="left"/>
      <w:pPr>
        <w:ind w:left="1824" w:hanging="428"/>
      </w:pPr>
      <w:rPr>
        <w:rFonts w:hint="default"/>
        <w:lang w:val="sq-AL" w:eastAsia="en-US" w:bidi="ar-SA"/>
      </w:rPr>
    </w:lvl>
    <w:lvl w:ilvl="3" w:tplc="65607B8C">
      <w:numFmt w:val="bullet"/>
      <w:lvlText w:val="•"/>
      <w:lvlJc w:val="left"/>
      <w:pPr>
        <w:ind w:left="2469" w:hanging="428"/>
      </w:pPr>
      <w:rPr>
        <w:rFonts w:hint="default"/>
        <w:lang w:val="sq-AL" w:eastAsia="en-US" w:bidi="ar-SA"/>
      </w:rPr>
    </w:lvl>
    <w:lvl w:ilvl="4" w:tplc="0B726304">
      <w:numFmt w:val="bullet"/>
      <w:lvlText w:val="•"/>
      <w:lvlJc w:val="left"/>
      <w:pPr>
        <w:ind w:left="3113" w:hanging="428"/>
      </w:pPr>
      <w:rPr>
        <w:rFonts w:hint="default"/>
        <w:lang w:val="sq-AL" w:eastAsia="en-US" w:bidi="ar-SA"/>
      </w:rPr>
    </w:lvl>
    <w:lvl w:ilvl="5" w:tplc="E6E8D810">
      <w:numFmt w:val="bullet"/>
      <w:lvlText w:val="•"/>
      <w:lvlJc w:val="left"/>
      <w:pPr>
        <w:ind w:left="3758" w:hanging="428"/>
      </w:pPr>
      <w:rPr>
        <w:rFonts w:hint="default"/>
        <w:lang w:val="sq-AL" w:eastAsia="en-US" w:bidi="ar-SA"/>
      </w:rPr>
    </w:lvl>
    <w:lvl w:ilvl="6" w:tplc="84F8B58A">
      <w:numFmt w:val="bullet"/>
      <w:lvlText w:val="•"/>
      <w:lvlJc w:val="left"/>
      <w:pPr>
        <w:ind w:left="4403" w:hanging="428"/>
      </w:pPr>
      <w:rPr>
        <w:rFonts w:hint="default"/>
        <w:lang w:val="sq-AL" w:eastAsia="en-US" w:bidi="ar-SA"/>
      </w:rPr>
    </w:lvl>
    <w:lvl w:ilvl="7" w:tplc="F5661284">
      <w:numFmt w:val="bullet"/>
      <w:lvlText w:val="•"/>
      <w:lvlJc w:val="left"/>
      <w:pPr>
        <w:ind w:left="5047" w:hanging="428"/>
      </w:pPr>
      <w:rPr>
        <w:rFonts w:hint="default"/>
        <w:lang w:val="sq-AL" w:eastAsia="en-US" w:bidi="ar-SA"/>
      </w:rPr>
    </w:lvl>
    <w:lvl w:ilvl="8" w:tplc="AEFC64AA">
      <w:numFmt w:val="bullet"/>
      <w:lvlText w:val="•"/>
      <w:lvlJc w:val="left"/>
      <w:pPr>
        <w:ind w:left="5692" w:hanging="428"/>
      </w:pPr>
      <w:rPr>
        <w:rFonts w:hint="default"/>
        <w:lang w:val="sq-AL" w:eastAsia="en-US" w:bidi="ar-SA"/>
      </w:rPr>
    </w:lvl>
  </w:abstractNum>
  <w:abstractNum w:abstractNumId="21">
    <w:nsid w:val="4F2D2825"/>
    <w:multiLevelType w:val="hybridMultilevel"/>
    <w:tmpl w:val="A0F69098"/>
    <w:lvl w:ilvl="0" w:tplc="7DDAACA2">
      <w:start w:val="1"/>
      <w:numFmt w:val="decimalZero"/>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5A36352E">
      <w:numFmt w:val="bullet"/>
      <w:lvlText w:val="•"/>
      <w:lvlJc w:val="left"/>
      <w:pPr>
        <w:ind w:left="1166" w:hanging="363"/>
      </w:pPr>
      <w:rPr>
        <w:rFonts w:hint="default"/>
        <w:lang w:val="sq-AL" w:eastAsia="en-US" w:bidi="ar-SA"/>
      </w:rPr>
    </w:lvl>
    <w:lvl w:ilvl="2" w:tplc="A81A7300">
      <w:numFmt w:val="bullet"/>
      <w:lvlText w:val="•"/>
      <w:lvlJc w:val="left"/>
      <w:pPr>
        <w:ind w:left="1853" w:hanging="363"/>
      </w:pPr>
      <w:rPr>
        <w:rFonts w:hint="default"/>
        <w:lang w:val="sq-AL" w:eastAsia="en-US" w:bidi="ar-SA"/>
      </w:rPr>
    </w:lvl>
    <w:lvl w:ilvl="3" w:tplc="353236C0">
      <w:numFmt w:val="bullet"/>
      <w:lvlText w:val="•"/>
      <w:lvlJc w:val="left"/>
      <w:pPr>
        <w:ind w:left="2540" w:hanging="363"/>
      </w:pPr>
      <w:rPr>
        <w:rFonts w:hint="default"/>
        <w:lang w:val="sq-AL" w:eastAsia="en-US" w:bidi="ar-SA"/>
      </w:rPr>
    </w:lvl>
    <w:lvl w:ilvl="4" w:tplc="BFB299AC">
      <w:numFmt w:val="bullet"/>
      <w:lvlText w:val="•"/>
      <w:lvlJc w:val="left"/>
      <w:pPr>
        <w:ind w:left="3226" w:hanging="363"/>
      </w:pPr>
      <w:rPr>
        <w:rFonts w:hint="default"/>
        <w:lang w:val="sq-AL" w:eastAsia="en-US" w:bidi="ar-SA"/>
      </w:rPr>
    </w:lvl>
    <w:lvl w:ilvl="5" w:tplc="CB6C972E">
      <w:numFmt w:val="bullet"/>
      <w:lvlText w:val="•"/>
      <w:lvlJc w:val="left"/>
      <w:pPr>
        <w:ind w:left="3913" w:hanging="363"/>
      </w:pPr>
      <w:rPr>
        <w:rFonts w:hint="default"/>
        <w:lang w:val="sq-AL" w:eastAsia="en-US" w:bidi="ar-SA"/>
      </w:rPr>
    </w:lvl>
    <w:lvl w:ilvl="6" w:tplc="41747AAC">
      <w:numFmt w:val="bullet"/>
      <w:lvlText w:val="•"/>
      <w:lvlJc w:val="left"/>
      <w:pPr>
        <w:ind w:left="4600" w:hanging="363"/>
      </w:pPr>
      <w:rPr>
        <w:rFonts w:hint="default"/>
        <w:lang w:val="sq-AL" w:eastAsia="en-US" w:bidi="ar-SA"/>
      </w:rPr>
    </w:lvl>
    <w:lvl w:ilvl="7" w:tplc="ABBCF252">
      <w:numFmt w:val="bullet"/>
      <w:lvlText w:val="•"/>
      <w:lvlJc w:val="left"/>
      <w:pPr>
        <w:ind w:left="5286" w:hanging="363"/>
      </w:pPr>
      <w:rPr>
        <w:rFonts w:hint="default"/>
        <w:lang w:val="sq-AL" w:eastAsia="en-US" w:bidi="ar-SA"/>
      </w:rPr>
    </w:lvl>
    <w:lvl w:ilvl="8" w:tplc="B8F04C1E">
      <w:numFmt w:val="bullet"/>
      <w:lvlText w:val="•"/>
      <w:lvlJc w:val="left"/>
      <w:pPr>
        <w:ind w:left="5973" w:hanging="363"/>
      </w:pPr>
      <w:rPr>
        <w:rFonts w:hint="default"/>
        <w:lang w:val="sq-AL" w:eastAsia="en-US" w:bidi="ar-SA"/>
      </w:rPr>
    </w:lvl>
  </w:abstractNum>
  <w:abstractNum w:abstractNumId="22">
    <w:nsid w:val="52263EAC"/>
    <w:multiLevelType w:val="hybridMultilevel"/>
    <w:tmpl w:val="0690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67E3A"/>
    <w:multiLevelType w:val="hybridMultilevel"/>
    <w:tmpl w:val="96CE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2567B"/>
    <w:multiLevelType w:val="hybridMultilevel"/>
    <w:tmpl w:val="F5FC6992"/>
    <w:lvl w:ilvl="0" w:tplc="81F8AF26">
      <w:start w:val="1"/>
      <w:numFmt w:val="bullet"/>
      <w:lvlText w:val=""/>
      <w:lvlJc w:val="left"/>
      <w:pPr>
        <w:ind w:left="461" w:hanging="360"/>
      </w:pPr>
      <w:rPr>
        <w:rFonts w:ascii="Symbol" w:hAnsi="Symbol" w:hint="default"/>
        <w:color w:val="000000" w:themeColor="text1"/>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5">
    <w:nsid w:val="54947368"/>
    <w:multiLevelType w:val="hybridMultilevel"/>
    <w:tmpl w:val="6BFAC248"/>
    <w:lvl w:ilvl="0" w:tplc="C54A26D4">
      <w:start w:val="10"/>
      <w:numFmt w:val="decimal"/>
      <w:lvlText w:val="%1."/>
      <w:lvlJc w:val="left"/>
      <w:pPr>
        <w:ind w:left="470" w:hanging="363"/>
      </w:pPr>
      <w:rPr>
        <w:rFonts w:ascii="Times New Roman" w:eastAsia="Times New Roman" w:hAnsi="Times New Roman" w:cs="Times New Roman" w:hint="default"/>
        <w:w w:val="100"/>
        <w:sz w:val="24"/>
        <w:szCs w:val="24"/>
        <w:lang w:val="sq-AL" w:eastAsia="en-US" w:bidi="ar-SA"/>
      </w:rPr>
    </w:lvl>
    <w:lvl w:ilvl="1" w:tplc="FA38E57C">
      <w:numFmt w:val="bullet"/>
      <w:lvlText w:val="•"/>
      <w:lvlJc w:val="left"/>
      <w:pPr>
        <w:ind w:left="1166" w:hanging="363"/>
      </w:pPr>
      <w:rPr>
        <w:rFonts w:hint="default"/>
        <w:lang w:val="sq-AL" w:eastAsia="en-US" w:bidi="ar-SA"/>
      </w:rPr>
    </w:lvl>
    <w:lvl w:ilvl="2" w:tplc="8CB47FC6">
      <w:numFmt w:val="bullet"/>
      <w:lvlText w:val="•"/>
      <w:lvlJc w:val="left"/>
      <w:pPr>
        <w:ind w:left="1853" w:hanging="363"/>
      </w:pPr>
      <w:rPr>
        <w:rFonts w:hint="default"/>
        <w:lang w:val="sq-AL" w:eastAsia="en-US" w:bidi="ar-SA"/>
      </w:rPr>
    </w:lvl>
    <w:lvl w:ilvl="3" w:tplc="70E43528">
      <w:numFmt w:val="bullet"/>
      <w:lvlText w:val="•"/>
      <w:lvlJc w:val="left"/>
      <w:pPr>
        <w:ind w:left="2540" w:hanging="363"/>
      </w:pPr>
      <w:rPr>
        <w:rFonts w:hint="default"/>
        <w:lang w:val="sq-AL" w:eastAsia="en-US" w:bidi="ar-SA"/>
      </w:rPr>
    </w:lvl>
    <w:lvl w:ilvl="4" w:tplc="8F10F682">
      <w:numFmt w:val="bullet"/>
      <w:lvlText w:val="•"/>
      <w:lvlJc w:val="left"/>
      <w:pPr>
        <w:ind w:left="3226" w:hanging="363"/>
      </w:pPr>
      <w:rPr>
        <w:rFonts w:hint="default"/>
        <w:lang w:val="sq-AL" w:eastAsia="en-US" w:bidi="ar-SA"/>
      </w:rPr>
    </w:lvl>
    <w:lvl w:ilvl="5" w:tplc="85AC8754">
      <w:numFmt w:val="bullet"/>
      <w:lvlText w:val="•"/>
      <w:lvlJc w:val="left"/>
      <w:pPr>
        <w:ind w:left="3913" w:hanging="363"/>
      </w:pPr>
      <w:rPr>
        <w:rFonts w:hint="default"/>
        <w:lang w:val="sq-AL" w:eastAsia="en-US" w:bidi="ar-SA"/>
      </w:rPr>
    </w:lvl>
    <w:lvl w:ilvl="6" w:tplc="291EE2BA">
      <w:numFmt w:val="bullet"/>
      <w:lvlText w:val="•"/>
      <w:lvlJc w:val="left"/>
      <w:pPr>
        <w:ind w:left="4600" w:hanging="363"/>
      </w:pPr>
      <w:rPr>
        <w:rFonts w:hint="default"/>
        <w:lang w:val="sq-AL" w:eastAsia="en-US" w:bidi="ar-SA"/>
      </w:rPr>
    </w:lvl>
    <w:lvl w:ilvl="7" w:tplc="7DD02F84">
      <w:numFmt w:val="bullet"/>
      <w:lvlText w:val="•"/>
      <w:lvlJc w:val="left"/>
      <w:pPr>
        <w:ind w:left="5286" w:hanging="363"/>
      </w:pPr>
      <w:rPr>
        <w:rFonts w:hint="default"/>
        <w:lang w:val="sq-AL" w:eastAsia="en-US" w:bidi="ar-SA"/>
      </w:rPr>
    </w:lvl>
    <w:lvl w:ilvl="8" w:tplc="2924B5AE">
      <w:numFmt w:val="bullet"/>
      <w:lvlText w:val="•"/>
      <w:lvlJc w:val="left"/>
      <w:pPr>
        <w:ind w:left="5973" w:hanging="363"/>
      </w:pPr>
      <w:rPr>
        <w:rFonts w:hint="default"/>
        <w:lang w:val="sq-AL" w:eastAsia="en-US" w:bidi="ar-SA"/>
      </w:rPr>
    </w:lvl>
  </w:abstractNum>
  <w:abstractNum w:abstractNumId="26">
    <w:nsid w:val="60F90833"/>
    <w:multiLevelType w:val="hybridMultilevel"/>
    <w:tmpl w:val="7986A8E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nsid w:val="62A75FE8"/>
    <w:multiLevelType w:val="hybridMultilevel"/>
    <w:tmpl w:val="EF40FDF0"/>
    <w:lvl w:ilvl="0" w:tplc="5B96DF24">
      <w:start w:val="1"/>
      <w:numFmt w:val="decimalZero"/>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8">
    <w:nsid w:val="63AE5F1A"/>
    <w:multiLevelType w:val="hybridMultilevel"/>
    <w:tmpl w:val="F65825E8"/>
    <w:lvl w:ilvl="0" w:tplc="B7FCBA58">
      <w:numFmt w:val="bullet"/>
      <w:lvlText w:val=""/>
      <w:lvlJc w:val="left"/>
      <w:pPr>
        <w:ind w:left="530" w:hanging="428"/>
      </w:pPr>
      <w:rPr>
        <w:rFonts w:ascii="Symbol" w:eastAsia="Symbol" w:hAnsi="Symbol" w:cs="Symbol" w:hint="default"/>
        <w:w w:val="100"/>
        <w:sz w:val="24"/>
        <w:szCs w:val="24"/>
        <w:lang w:val="sq-AL" w:eastAsia="en-US" w:bidi="ar-SA"/>
      </w:rPr>
    </w:lvl>
    <w:lvl w:ilvl="1" w:tplc="7736EA68">
      <w:numFmt w:val="bullet"/>
      <w:lvlText w:val="•"/>
      <w:lvlJc w:val="left"/>
      <w:pPr>
        <w:ind w:left="1179" w:hanging="428"/>
      </w:pPr>
      <w:rPr>
        <w:rFonts w:hint="default"/>
        <w:lang w:val="sq-AL" w:eastAsia="en-US" w:bidi="ar-SA"/>
      </w:rPr>
    </w:lvl>
    <w:lvl w:ilvl="2" w:tplc="5950AEF8">
      <w:numFmt w:val="bullet"/>
      <w:lvlText w:val="•"/>
      <w:lvlJc w:val="left"/>
      <w:pPr>
        <w:ind w:left="1824" w:hanging="428"/>
      </w:pPr>
      <w:rPr>
        <w:rFonts w:hint="default"/>
        <w:lang w:val="sq-AL" w:eastAsia="en-US" w:bidi="ar-SA"/>
      </w:rPr>
    </w:lvl>
    <w:lvl w:ilvl="3" w:tplc="DB5E513C">
      <w:numFmt w:val="bullet"/>
      <w:lvlText w:val="•"/>
      <w:lvlJc w:val="left"/>
      <w:pPr>
        <w:ind w:left="2469" w:hanging="428"/>
      </w:pPr>
      <w:rPr>
        <w:rFonts w:hint="default"/>
        <w:lang w:val="sq-AL" w:eastAsia="en-US" w:bidi="ar-SA"/>
      </w:rPr>
    </w:lvl>
    <w:lvl w:ilvl="4" w:tplc="F6E6A108">
      <w:numFmt w:val="bullet"/>
      <w:lvlText w:val="•"/>
      <w:lvlJc w:val="left"/>
      <w:pPr>
        <w:ind w:left="3113" w:hanging="428"/>
      </w:pPr>
      <w:rPr>
        <w:rFonts w:hint="default"/>
        <w:lang w:val="sq-AL" w:eastAsia="en-US" w:bidi="ar-SA"/>
      </w:rPr>
    </w:lvl>
    <w:lvl w:ilvl="5" w:tplc="459A98F2">
      <w:numFmt w:val="bullet"/>
      <w:lvlText w:val="•"/>
      <w:lvlJc w:val="left"/>
      <w:pPr>
        <w:ind w:left="3758" w:hanging="428"/>
      </w:pPr>
      <w:rPr>
        <w:rFonts w:hint="default"/>
        <w:lang w:val="sq-AL" w:eastAsia="en-US" w:bidi="ar-SA"/>
      </w:rPr>
    </w:lvl>
    <w:lvl w:ilvl="6" w:tplc="209E91FE">
      <w:numFmt w:val="bullet"/>
      <w:lvlText w:val="•"/>
      <w:lvlJc w:val="left"/>
      <w:pPr>
        <w:ind w:left="4403" w:hanging="428"/>
      </w:pPr>
      <w:rPr>
        <w:rFonts w:hint="default"/>
        <w:lang w:val="sq-AL" w:eastAsia="en-US" w:bidi="ar-SA"/>
      </w:rPr>
    </w:lvl>
    <w:lvl w:ilvl="7" w:tplc="23060892">
      <w:numFmt w:val="bullet"/>
      <w:lvlText w:val="•"/>
      <w:lvlJc w:val="left"/>
      <w:pPr>
        <w:ind w:left="5047" w:hanging="428"/>
      </w:pPr>
      <w:rPr>
        <w:rFonts w:hint="default"/>
        <w:lang w:val="sq-AL" w:eastAsia="en-US" w:bidi="ar-SA"/>
      </w:rPr>
    </w:lvl>
    <w:lvl w:ilvl="8" w:tplc="2AC4E9E6">
      <w:numFmt w:val="bullet"/>
      <w:lvlText w:val="•"/>
      <w:lvlJc w:val="left"/>
      <w:pPr>
        <w:ind w:left="5692" w:hanging="428"/>
      </w:pPr>
      <w:rPr>
        <w:rFonts w:hint="default"/>
        <w:lang w:val="sq-AL" w:eastAsia="en-US" w:bidi="ar-SA"/>
      </w:rPr>
    </w:lvl>
  </w:abstractNum>
  <w:abstractNum w:abstractNumId="29">
    <w:nsid w:val="69B50A31"/>
    <w:multiLevelType w:val="hybridMultilevel"/>
    <w:tmpl w:val="8D36C5C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0">
    <w:nsid w:val="6F490A56"/>
    <w:multiLevelType w:val="hybridMultilevel"/>
    <w:tmpl w:val="761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5"/>
  </w:num>
  <w:num w:numId="4">
    <w:abstractNumId w:val="9"/>
  </w:num>
  <w:num w:numId="5">
    <w:abstractNumId w:val="12"/>
  </w:num>
  <w:num w:numId="6">
    <w:abstractNumId w:val="1"/>
  </w:num>
  <w:num w:numId="7">
    <w:abstractNumId w:val="3"/>
  </w:num>
  <w:num w:numId="8">
    <w:abstractNumId w:val="20"/>
  </w:num>
  <w:num w:numId="9">
    <w:abstractNumId w:val="28"/>
  </w:num>
  <w:num w:numId="10">
    <w:abstractNumId w:val="6"/>
  </w:num>
  <w:num w:numId="11">
    <w:abstractNumId w:val="8"/>
  </w:num>
  <w:num w:numId="12">
    <w:abstractNumId w:val="16"/>
  </w:num>
  <w:num w:numId="13">
    <w:abstractNumId w:val="21"/>
  </w:num>
  <w:num w:numId="14">
    <w:abstractNumId w:val="25"/>
  </w:num>
  <w:num w:numId="15">
    <w:abstractNumId w:val="17"/>
  </w:num>
  <w:num w:numId="16">
    <w:abstractNumId w:val="14"/>
  </w:num>
  <w:num w:numId="17">
    <w:abstractNumId w:val="13"/>
  </w:num>
  <w:num w:numId="18">
    <w:abstractNumId w:val="2"/>
  </w:num>
  <w:num w:numId="19">
    <w:abstractNumId w:val="24"/>
  </w:num>
  <w:num w:numId="20">
    <w:abstractNumId w:val="29"/>
  </w:num>
  <w:num w:numId="21">
    <w:abstractNumId w:val="19"/>
  </w:num>
  <w:num w:numId="22">
    <w:abstractNumId w:val="10"/>
  </w:num>
  <w:num w:numId="23">
    <w:abstractNumId w:val="0"/>
  </w:num>
  <w:num w:numId="24">
    <w:abstractNumId w:val="23"/>
  </w:num>
  <w:num w:numId="25">
    <w:abstractNumId w:val="26"/>
  </w:num>
  <w:num w:numId="26">
    <w:abstractNumId w:val="22"/>
  </w:num>
  <w:num w:numId="27">
    <w:abstractNumId w:val="5"/>
  </w:num>
  <w:num w:numId="28">
    <w:abstractNumId w:val="7"/>
  </w:num>
  <w:num w:numId="29">
    <w:abstractNumId w:val="30"/>
  </w:num>
  <w:num w:numId="30">
    <w:abstractNumId w:val="18"/>
  </w:num>
  <w:num w:numId="3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00FAE"/>
    <w:rsid w:val="00011189"/>
    <w:rsid w:val="000121F1"/>
    <w:rsid w:val="000159C8"/>
    <w:rsid w:val="00017DA0"/>
    <w:rsid w:val="00021B5F"/>
    <w:rsid w:val="00021F57"/>
    <w:rsid w:val="00024A4A"/>
    <w:rsid w:val="0003026A"/>
    <w:rsid w:val="00030418"/>
    <w:rsid w:val="000332B5"/>
    <w:rsid w:val="00034A32"/>
    <w:rsid w:val="00041C95"/>
    <w:rsid w:val="000424F0"/>
    <w:rsid w:val="00043A4B"/>
    <w:rsid w:val="00065B68"/>
    <w:rsid w:val="00066D29"/>
    <w:rsid w:val="000708F8"/>
    <w:rsid w:val="000745E8"/>
    <w:rsid w:val="00074D58"/>
    <w:rsid w:val="000801D3"/>
    <w:rsid w:val="00095639"/>
    <w:rsid w:val="0009742C"/>
    <w:rsid w:val="00097D08"/>
    <w:rsid w:val="00097E6A"/>
    <w:rsid w:val="000A04C6"/>
    <w:rsid w:val="000A4946"/>
    <w:rsid w:val="000A6C47"/>
    <w:rsid w:val="000B0109"/>
    <w:rsid w:val="000B3257"/>
    <w:rsid w:val="000C1175"/>
    <w:rsid w:val="000C43FD"/>
    <w:rsid w:val="000D3437"/>
    <w:rsid w:val="000D5BD9"/>
    <w:rsid w:val="000E2CA2"/>
    <w:rsid w:val="000E3968"/>
    <w:rsid w:val="000E7081"/>
    <w:rsid w:val="000F11D5"/>
    <w:rsid w:val="000F1E09"/>
    <w:rsid w:val="000F21F5"/>
    <w:rsid w:val="00101A7A"/>
    <w:rsid w:val="001122E0"/>
    <w:rsid w:val="00121379"/>
    <w:rsid w:val="00125CCC"/>
    <w:rsid w:val="001272B3"/>
    <w:rsid w:val="00135AE5"/>
    <w:rsid w:val="00135F26"/>
    <w:rsid w:val="001415EF"/>
    <w:rsid w:val="00142B41"/>
    <w:rsid w:val="0015405E"/>
    <w:rsid w:val="00157FA6"/>
    <w:rsid w:val="00162E12"/>
    <w:rsid w:val="0016388A"/>
    <w:rsid w:val="00163BA0"/>
    <w:rsid w:val="00174167"/>
    <w:rsid w:val="00174D6B"/>
    <w:rsid w:val="00181854"/>
    <w:rsid w:val="00183FF7"/>
    <w:rsid w:val="00187573"/>
    <w:rsid w:val="0019101E"/>
    <w:rsid w:val="00193543"/>
    <w:rsid w:val="00194C4E"/>
    <w:rsid w:val="00194C8C"/>
    <w:rsid w:val="001A191A"/>
    <w:rsid w:val="001A6FA0"/>
    <w:rsid w:val="001B37DC"/>
    <w:rsid w:val="001B3D68"/>
    <w:rsid w:val="001B5BDE"/>
    <w:rsid w:val="001C22BD"/>
    <w:rsid w:val="001C7200"/>
    <w:rsid w:val="001D1F35"/>
    <w:rsid w:val="001D2E89"/>
    <w:rsid w:val="001D4700"/>
    <w:rsid w:val="001E40FE"/>
    <w:rsid w:val="001F731E"/>
    <w:rsid w:val="00202284"/>
    <w:rsid w:val="002032D3"/>
    <w:rsid w:val="0021068D"/>
    <w:rsid w:val="00211166"/>
    <w:rsid w:val="00212467"/>
    <w:rsid w:val="0021278E"/>
    <w:rsid w:val="00212CE7"/>
    <w:rsid w:val="002133F9"/>
    <w:rsid w:val="002149D3"/>
    <w:rsid w:val="00214A13"/>
    <w:rsid w:val="00214FF2"/>
    <w:rsid w:val="00217460"/>
    <w:rsid w:val="002204F9"/>
    <w:rsid w:val="00221FBF"/>
    <w:rsid w:val="00222AB0"/>
    <w:rsid w:val="00223F89"/>
    <w:rsid w:val="0023053A"/>
    <w:rsid w:val="00234120"/>
    <w:rsid w:val="00244E53"/>
    <w:rsid w:val="00247A56"/>
    <w:rsid w:val="00252804"/>
    <w:rsid w:val="002615FC"/>
    <w:rsid w:val="00265C04"/>
    <w:rsid w:val="002662C4"/>
    <w:rsid w:val="00273D7A"/>
    <w:rsid w:val="0027628F"/>
    <w:rsid w:val="0028142A"/>
    <w:rsid w:val="00284F19"/>
    <w:rsid w:val="00290476"/>
    <w:rsid w:val="00290C59"/>
    <w:rsid w:val="002947B8"/>
    <w:rsid w:val="00294E19"/>
    <w:rsid w:val="00294ED9"/>
    <w:rsid w:val="00295F25"/>
    <w:rsid w:val="002A16B8"/>
    <w:rsid w:val="002A49D4"/>
    <w:rsid w:val="002B2FF9"/>
    <w:rsid w:val="002B3446"/>
    <w:rsid w:val="002B3D06"/>
    <w:rsid w:val="002C1650"/>
    <w:rsid w:val="002C18E8"/>
    <w:rsid w:val="002C1DAF"/>
    <w:rsid w:val="002C52D0"/>
    <w:rsid w:val="002C7E29"/>
    <w:rsid w:val="002D08ED"/>
    <w:rsid w:val="002D1B51"/>
    <w:rsid w:val="002D1B59"/>
    <w:rsid w:val="002D5353"/>
    <w:rsid w:val="002D56D7"/>
    <w:rsid w:val="002D797B"/>
    <w:rsid w:val="002E0AE8"/>
    <w:rsid w:val="002E1043"/>
    <w:rsid w:val="002E154E"/>
    <w:rsid w:val="002E2676"/>
    <w:rsid w:val="002E2734"/>
    <w:rsid w:val="002E336D"/>
    <w:rsid w:val="002E38ED"/>
    <w:rsid w:val="002E543D"/>
    <w:rsid w:val="002F1345"/>
    <w:rsid w:val="002F7977"/>
    <w:rsid w:val="002F79CE"/>
    <w:rsid w:val="003050CD"/>
    <w:rsid w:val="003070CF"/>
    <w:rsid w:val="00310F95"/>
    <w:rsid w:val="0031724C"/>
    <w:rsid w:val="00317E7C"/>
    <w:rsid w:val="00321798"/>
    <w:rsid w:val="00326128"/>
    <w:rsid w:val="00326A81"/>
    <w:rsid w:val="00336576"/>
    <w:rsid w:val="0034010B"/>
    <w:rsid w:val="003405B5"/>
    <w:rsid w:val="00342788"/>
    <w:rsid w:val="003431BD"/>
    <w:rsid w:val="00343A0D"/>
    <w:rsid w:val="00343B78"/>
    <w:rsid w:val="00344648"/>
    <w:rsid w:val="00346397"/>
    <w:rsid w:val="0035166D"/>
    <w:rsid w:val="00352DC3"/>
    <w:rsid w:val="003565CE"/>
    <w:rsid w:val="00356E01"/>
    <w:rsid w:val="00362999"/>
    <w:rsid w:val="00364920"/>
    <w:rsid w:val="00366296"/>
    <w:rsid w:val="00366405"/>
    <w:rsid w:val="00367760"/>
    <w:rsid w:val="00377F9C"/>
    <w:rsid w:val="00382230"/>
    <w:rsid w:val="00384D79"/>
    <w:rsid w:val="00385E02"/>
    <w:rsid w:val="00386AC4"/>
    <w:rsid w:val="00386C49"/>
    <w:rsid w:val="00390474"/>
    <w:rsid w:val="00391E47"/>
    <w:rsid w:val="003949B7"/>
    <w:rsid w:val="003A24A2"/>
    <w:rsid w:val="003A26F6"/>
    <w:rsid w:val="003A5002"/>
    <w:rsid w:val="003A7D81"/>
    <w:rsid w:val="003B134C"/>
    <w:rsid w:val="003B2F62"/>
    <w:rsid w:val="003B3458"/>
    <w:rsid w:val="003B4F35"/>
    <w:rsid w:val="003B7D3E"/>
    <w:rsid w:val="003C06EA"/>
    <w:rsid w:val="003C49ED"/>
    <w:rsid w:val="003D4762"/>
    <w:rsid w:val="003D5AB8"/>
    <w:rsid w:val="003E07DF"/>
    <w:rsid w:val="003E217C"/>
    <w:rsid w:val="003E457B"/>
    <w:rsid w:val="003E6233"/>
    <w:rsid w:val="003F3569"/>
    <w:rsid w:val="003F359E"/>
    <w:rsid w:val="003F3973"/>
    <w:rsid w:val="003F459B"/>
    <w:rsid w:val="0040187D"/>
    <w:rsid w:val="00407D93"/>
    <w:rsid w:val="004108F5"/>
    <w:rsid w:val="00411B47"/>
    <w:rsid w:val="0041437D"/>
    <w:rsid w:val="00414C10"/>
    <w:rsid w:val="00421B6D"/>
    <w:rsid w:val="004229B6"/>
    <w:rsid w:val="00426715"/>
    <w:rsid w:val="00430D9B"/>
    <w:rsid w:val="00433F82"/>
    <w:rsid w:val="00435514"/>
    <w:rsid w:val="004364ED"/>
    <w:rsid w:val="004446B2"/>
    <w:rsid w:val="0045373F"/>
    <w:rsid w:val="00454E90"/>
    <w:rsid w:val="00457D5E"/>
    <w:rsid w:val="00460CC1"/>
    <w:rsid w:val="0046601D"/>
    <w:rsid w:val="0046614C"/>
    <w:rsid w:val="00474588"/>
    <w:rsid w:val="00477D1D"/>
    <w:rsid w:val="0048078D"/>
    <w:rsid w:val="00494CE5"/>
    <w:rsid w:val="00495EAE"/>
    <w:rsid w:val="004A58EC"/>
    <w:rsid w:val="004A5989"/>
    <w:rsid w:val="004A5D21"/>
    <w:rsid w:val="004B0A20"/>
    <w:rsid w:val="004B1488"/>
    <w:rsid w:val="004B502B"/>
    <w:rsid w:val="004C4105"/>
    <w:rsid w:val="004C69D8"/>
    <w:rsid w:val="004C6FF9"/>
    <w:rsid w:val="004C73EC"/>
    <w:rsid w:val="004D03B4"/>
    <w:rsid w:val="004D15A2"/>
    <w:rsid w:val="004D353A"/>
    <w:rsid w:val="004D78A9"/>
    <w:rsid w:val="004E063F"/>
    <w:rsid w:val="004E5CF6"/>
    <w:rsid w:val="004F300B"/>
    <w:rsid w:val="004F68A1"/>
    <w:rsid w:val="005046A3"/>
    <w:rsid w:val="0051040F"/>
    <w:rsid w:val="0051472B"/>
    <w:rsid w:val="00514F1B"/>
    <w:rsid w:val="00520D48"/>
    <w:rsid w:val="005216BB"/>
    <w:rsid w:val="005304BE"/>
    <w:rsid w:val="00532648"/>
    <w:rsid w:val="00534149"/>
    <w:rsid w:val="00534589"/>
    <w:rsid w:val="00535BCB"/>
    <w:rsid w:val="005451FC"/>
    <w:rsid w:val="00547988"/>
    <w:rsid w:val="005515B6"/>
    <w:rsid w:val="0055408D"/>
    <w:rsid w:val="00555151"/>
    <w:rsid w:val="00557107"/>
    <w:rsid w:val="00557E8F"/>
    <w:rsid w:val="00563A08"/>
    <w:rsid w:val="00564FEE"/>
    <w:rsid w:val="00574AD8"/>
    <w:rsid w:val="00576375"/>
    <w:rsid w:val="0057765C"/>
    <w:rsid w:val="00583FEE"/>
    <w:rsid w:val="005840B6"/>
    <w:rsid w:val="00586AF5"/>
    <w:rsid w:val="00590ECC"/>
    <w:rsid w:val="00591509"/>
    <w:rsid w:val="0059151F"/>
    <w:rsid w:val="005A3CA6"/>
    <w:rsid w:val="005B33AA"/>
    <w:rsid w:val="005B4EDA"/>
    <w:rsid w:val="005B58A3"/>
    <w:rsid w:val="005B60EC"/>
    <w:rsid w:val="005B7EF1"/>
    <w:rsid w:val="005C218C"/>
    <w:rsid w:val="005C26EF"/>
    <w:rsid w:val="005C7315"/>
    <w:rsid w:val="005D083D"/>
    <w:rsid w:val="005D5C41"/>
    <w:rsid w:val="005D7748"/>
    <w:rsid w:val="005E049C"/>
    <w:rsid w:val="005E13A7"/>
    <w:rsid w:val="005E1561"/>
    <w:rsid w:val="005E4644"/>
    <w:rsid w:val="005F1258"/>
    <w:rsid w:val="005F1AAE"/>
    <w:rsid w:val="005F235C"/>
    <w:rsid w:val="006001A2"/>
    <w:rsid w:val="00601E51"/>
    <w:rsid w:val="00605FD1"/>
    <w:rsid w:val="00606EFC"/>
    <w:rsid w:val="006073EB"/>
    <w:rsid w:val="006075D6"/>
    <w:rsid w:val="00610163"/>
    <w:rsid w:val="0061219E"/>
    <w:rsid w:val="00613BD6"/>
    <w:rsid w:val="00615A85"/>
    <w:rsid w:val="00616052"/>
    <w:rsid w:val="00617106"/>
    <w:rsid w:val="00622899"/>
    <w:rsid w:val="00622D25"/>
    <w:rsid w:val="00626614"/>
    <w:rsid w:val="00635D7B"/>
    <w:rsid w:val="00635F31"/>
    <w:rsid w:val="00641369"/>
    <w:rsid w:val="006419F1"/>
    <w:rsid w:val="006478B1"/>
    <w:rsid w:val="00650B24"/>
    <w:rsid w:val="0065173D"/>
    <w:rsid w:val="00656CBE"/>
    <w:rsid w:val="006624C2"/>
    <w:rsid w:val="00666BD0"/>
    <w:rsid w:val="00667932"/>
    <w:rsid w:val="00673015"/>
    <w:rsid w:val="006757B5"/>
    <w:rsid w:val="00682DCF"/>
    <w:rsid w:val="0068335C"/>
    <w:rsid w:val="00687F75"/>
    <w:rsid w:val="006912E1"/>
    <w:rsid w:val="00694B94"/>
    <w:rsid w:val="006A1BC4"/>
    <w:rsid w:val="006A4810"/>
    <w:rsid w:val="006A4ED9"/>
    <w:rsid w:val="006A78B2"/>
    <w:rsid w:val="006B002D"/>
    <w:rsid w:val="006B3373"/>
    <w:rsid w:val="006B3AAD"/>
    <w:rsid w:val="006B538E"/>
    <w:rsid w:val="006B53CE"/>
    <w:rsid w:val="006B7290"/>
    <w:rsid w:val="006C2362"/>
    <w:rsid w:val="006D27D2"/>
    <w:rsid w:val="006D2CB0"/>
    <w:rsid w:val="006D4AAD"/>
    <w:rsid w:val="006D607F"/>
    <w:rsid w:val="006D67DF"/>
    <w:rsid w:val="006E6CE8"/>
    <w:rsid w:val="006F37FE"/>
    <w:rsid w:val="006F6067"/>
    <w:rsid w:val="00701070"/>
    <w:rsid w:val="00703364"/>
    <w:rsid w:val="007062AB"/>
    <w:rsid w:val="00706405"/>
    <w:rsid w:val="00715148"/>
    <w:rsid w:val="00715605"/>
    <w:rsid w:val="00715C3D"/>
    <w:rsid w:val="0072279C"/>
    <w:rsid w:val="00723582"/>
    <w:rsid w:val="00723B00"/>
    <w:rsid w:val="00725A1E"/>
    <w:rsid w:val="00725F8A"/>
    <w:rsid w:val="0072637A"/>
    <w:rsid w:val="0072790D"/>
    <w:rsid w:val="00735EC3"/>
    <w:rsid w:val="00736792"/>
    <w:rsid w:val="007400D1"/>
    <w:rsid w:val="007447F0"/>
    <w:rsid w:val="00746C7E"/>
    <w:rsid w:val="007554CF"/>
    <w:rsid w:val="00755DA4"/>
    <w:rsid w:val="00761472"/>
    <w:rsid w:val="00780B6F"/>
    <w:rsid w:val="00790A2C"/>
    <w:rsid w:val="0079602F"/>
    <w:rsid w:val="00796650"/>
    <w:rsid w:val="007977CE"/>
    <w:rsid w:val="00797867"/>
    <w:rsid w:val="007A1B06"/>
    <w:rsid w:val="007A7C00"/>
    <w:rsid w:val="007B1894"/>
    <w:rsid w:val="007B3C66"/>
    <w:rsid w:val="007B4EB2"/>
    <w:rsid w:val="007C000C"/>
    <w:rsid w:val="007C06BF"/>
    <w:rsid w:val="007C600E"/>
    <w:rsid w:val="007D72C7"/>
    <w:rsid w:val="007F2213"/>
    <w:rsid w:val="00813FA3"/>
    <w:rsid w:val="008156C7"/>
    <w:rsid w:val="00820B3F"/>
    <w:rsid w:val="00821042"/>
    <w:rsid w:val="00821CF6"/>
    <w:rsid w:val="0082329B"/>
    <w:rsid w:val="00826F7B"/>
    <w:rsid w:val="00833253"/>
    <w:rsid w:val="008335A0"/>
    <w:rsid w:val="00840ED6"/>
    <w:rsid w:val="00843208"/>
    <w:rsid w:val="008460BF"/>
    <w:rsid w:val="0085586A"/>
    <w:rsid w:val="00855E54"/>
    <w:rsid w:val="0085628B"/>
    <w:rsid w:val="0087081E"/>
    <w:rsid w:val="00872D32"/>
    <w:rsid w:val="00873B18"/>
    <w:rsid w:val="00875F11"/>
    <w:rsid w:val="00876FAE"/>
    <w:rsid w:val="00883AFA"/>
    <w:rsid w:val="00884BB3"/>
    <w:rsid w:val="008857EA"/>
    <w:rsid w:val="00885906"/>
    <w:rsid w:val="00886A87"/>
    <w:rsid w:val="008901A9"/>
    <w:rsid w:val="00896CF4"/>
    <w:rsid w:val="008971C1"/>
    <w:rsid w:val="008A011E"/>
    <w:rsid w:val="008A07CB"/>
    <w:rsid w:val="008A4003"/>
    <w:rsid w:val="008A4F2D"/>
    <w:rsid w:val="008A5660"/>
    <w:rsid w:val="008A736D"/>
    <w:rsid w:val="008B1665"/>
    <w:rsid w:val="008B3D8E"/>
    <w:rsid w:val="008B543B"/>
    <w:rsid w:val="008B761A"/>
    <w:rsid w:val="008C2688"/>
    <w:rsid w:val="008C3892"/>
    <w:rsid w:val="008C3D6A"/>
    <w:rsid w:val="008D1E3D"/>
    <w:rsid w:val="008E31F9"/>
    <w:rsid w:val="008F1633"/>
    <w:rsid w:val="0090247C"/>
    <w:rsid w:val="00905059"/>
    <w:rsid w:val="00911056"/>
    <w:rsid w:val="00912F31"/>
    <w:rsid w:val="00922DCC"/>
    <w:rsid w:val="00925D8D"/>
    <w:rsid w:val="00926991"/>
    <w:rsid w:val="00930190"/>
    <w:rsid w:val="009327A2"/>
    <w:rsid w:val="00932F91"/>
    <w:rsid w:val="0093733B"/>
    <w:rsid w:val="00940C09"/>
    <w:rsid w:val="0094485C"/>
    <w:rsid w:val="00955EEE"/>
    <w:rsid w:val="0095626B"/>
    <w:rsid w:val="00962376"/>
    <w:rsid w:val="00962B7D"/>
    <w:rsid w:val="00964714"/>
    <w:rsid w:val="0098418E"/>
    <w:rsid w:val="009876D4"/>
    <w:rsid w:val="009A1073"/>
    <w:rsid w:val="009A7035"/>
    <w:rsid w:val="009B09F9"/>
    <w:rsid w:val="009B3405"/>
    <w:rsid w:val="009C328F"/>
    <w:rsid w:val="009C4419"/>
    <w:rsid w:val="009C72A3"/>
    <w:rsid w:val="009C7EC0"/>
    <w:rsid w:val="009D1A9B"/>
    <w:rsid w:val="009D3980"/>
    <w:rsid w:val="009D784A"/>
    <w:rsid w:val="009F00F2"/>
    <w:rsid w:val="009F1218"/>
    <w:rsid w:val="009F25C5"/>
    <w:rsid w:val="009F56BE"/>
    <w:rsid w:val="009F6104"/>
    <w:rsid w:val="009F664F"/>
    <w:rsid w:val="00A0085D"/>
    <w:rsid w:val="00A01647"/>
    <w:rsid w:val="00A112B8"/>
    <w:rsid w:val="00A1130E"/>
    <w:rsid w:val="00A1721F"/>
    <w:rsid w:val="00A25E09"/>
    <w:rsid w:val="00A36DBE"/>
    <w:rsid w:val="00A36F1C"/>
    <w:rsid w:val="00A43688"/>
    <w:rsid w:val="00A44661"/>
    <w:rsid w:val="00A5709F"/>
    <w:rsid w:val="00A57B3E"/>
    <w:rsid w:val="00A6394C"/>
    <w:rsid w:val="00A662F1"/>
    <w:rsid w:val="00A671B0"/>
    <w:rsid w:val="00A75684"/>
    <w:rsid w:val="00A75973"/>
    <w:rsid w:val="00A76489"/>
    <w:rsid w:val="00A81868"/>
    <w:rsid w:val="00A9279C"/>
    <w:rsid w:val="00AA163A"/>
    <w:rsid w:val="00AA6706"/>
    <w:rsid w:val="00AB0087"/>
    <w:rsid w:val="00AB3A30"/>
    <w:rsid w:val="00AB4230"/>
    <w:rsid w:val="00AC673F"/>
    <w:rsid w:val="00AC6808"/>
    <w:rsid w:val="00AC78F6"/>
    <w:rsid w:val="00AD1387"/>
    <w:rsid w:val="00AD464C"/>
    <w:rsid w:val="00AE49F2"/>
    <w:rsid w:val="00AE693C"/>
    <w:rsid w:val="00AE76D6"/>
    <w:rsid w:val="00AF0A24"/>
    <w:rsid w:val="00AF36E1"/>
    <w:rsid w:val="00AF39CF"/>
    <w:rsid w:val="00AF46DA"/>
    <w:rsid w:val="00AF4B7F"/>
    <w:rsid w:val="00AF76A1"/>
    <w:rsid w:val="00B049AE"/>
    <w:rsid w:val="00B101FC"/>
    <w:rsid w:val="00B10DB8"/>
    <w:rsid w:val="00B122E5"/>
    <w:rsid w:val="00B15F7B"/>
    <w:rsid w:val="00B20B91"/>
    <w:rsid w:val="00B232B6"/>
    <w:rsid w:val="00B37300"/>
    <w:rsid w:val="00B40241"/>
    <w:rsid w:val="00B416EC"/>
    <w:rsid w:val="00B41FE7"/>
    <w:rsid w:val="00B42FF2"/>
    <w:rsid w:val="00B47942"/>
    <w:rsid w:val="00B5744A"/>
    <w:rsid w:val="00B61719"/>
    <w:rsid w:val="00B61F58"/>
    <w:rsid w:val="00B63EEA"/>
    <w:rsid w:val="00B64251"/>
    <w:rsid w:val="00B658E8"/>
    <w:rsid w:val="00B70A0E"/>
    <w:rsid w:val="00B7496C"/>
    <w:rsid w:val="00B84094"/>
    <w:rsid w:val="00B87CAB"/>
    <w:rsid w:val="00B917CC"/>
    <w:rsid w:val="00BA5016"/>
    <w:rsid w:val="00BB0370"/>
    <w:rsid w:val="00BB2BB4"/>
    <w:rsid w:val="00BC5193"/>
    <w:rsid w:val="00BC699C"/>
    <w:rsid w:val="00BD2E43"/>
    <w:rsid w:val="00BD5304"/>
    <w:rsid w:val="00BD66CA"/>
    <w:rsid w:val="00BD6D4E"/>
    <w:rsid w:val="00BE3D7F"/>
    <w:rsid w:val="00BE5516"/>
    <w:rsid w:val="00BE73F6"/>
    <w:rsid w:val="00BF1B78"/>
    <w:rsid w:val="00BF484F"/>
    <w:rsid w:val="00C0060C"/>
    <w:rsid w:val="00C02671"/>
    <w:rsid w:val="00C02F61"/>
    <w:rsid w:val="00C02FF9"/>
    <w:rsid w:val="00C04707"/>
    <w:rsid w:val="00C05219"/>
    <w:rsid w:val="00C07CED"/>
    <w:rsid w:val="00C10665"/>
    <w:rsid w:val="00C17A10"/>
    <w:rsid w:val="00C17E24"/>
    <w:rsid w:val="00C27EDB"/>
    <w:rsid w:val="00C31222"/>
    <w:rsid w:val="00C36EB7"/>
    <w:rsid w:val="00C4250F"/>
    <w:rsid w:val="00C453F4"/>
    <w:rsid w:val="00C470AE"/>
    <w:rsid w:val="00C479EC"/>
    <w:rsid w:val="00C54A25"/>
    <w:rsid w:val="00C55972"/>
    <w:rsid w:val="00C70039"/>
    <w:rsid w:val="00C71AE4"/>
    <w:rsid w:val="00C72879"/>
    <w:rsid w:val="00C75C22"/>
    <w:rsid w:val="00C774C1"/>
    <w:rsid w:val="00C84718"/>
    <w:rsid w:val="00C96D1B"/>
    <w:rsid w:val="00CB3648"/>
    <w:rsid w:val="00CB39E2"/>
    <w:rsid w:val="00CB45E2"/>
    <w:rsid w:val="00CC34EF"/>
    <w:rsid w:val="00CC5C18"/>
    <w:rsid w:val="00CC5D1A"/>
    <w:rsid w:val="00CD3C4C"/>
    <w:rsid w:val="00CD627B"/>
    <w:rsid w:val="00CD6D1C"/>
    <w:rsid w:val="00CE119D"/>
    <w:rsid w:val="00CE2935"/>
    <w:rsid w:val="00CF0594"/>
    <w:rsid w:val="00CF1D1D"/>
    <w:rsid w:val="00D0226F"/>
    <w:rsid w:val="00D0268D"/>
    <w:rsid w:val="00D053CB"/>
    <w:rsid w:val="00D066B9"/>
    <w:rsid w:val="00D07C23"/>
    <w:rsid w:val="00D1349D"/>
    <w:rsid w:val="00D139BA"/>
    <w:rsid w:val="00D215E1"/>
    <w:rsid w:val="00D219AE"/>
    <w:rsid w:val="00D26180"/>
    <w:rsid w:val="00D3277A"/>
    <w:rsid w:val="00D36267"/>
    <w:rsid w:val="00D376BF"/>
    <w:rsid w:val="00D4084D"/>
    <w:rsid w:val="00D41EE4"/>
    <w:rsid w:val="00D44B05"/>
    <w:rsid w:val="00D541CA"/>
    <w:rsid w:val="00D5443A"/>
    <w:rsid w:val="00D6009D"/>
    <w:rsid w:val="00D656A0"/>
    <w:rsid w:val="00D72304"/>
    <w:rsid w:val="00D74434"/>
    <w:rsid w:val="00D836CB"/>
    <w:rsid w:val="00D8425A"/>
    <w:rsid w:val="00D86363"/>
    <w:rsid w:val="00D90692"/>
    <w:rsid w:val="00D911BA"/>
    <w:rsid w:val="00DB1012"/>
    <w:rsid w:val="00DB7AF4"/>
    <w:rsid w:val="00DC293D"/>
    <w:rsid w:val="00DD2B3E"/>
    <w:rsid w:val="00DD6F2A"/>
    <w:rsid w:val="00DE1081"/>
    <w:rsid w:val="00DE1349"/>
    <w:rsid w:val="00DE7115"/>
    <w:rsid w:val="00DF409D"/>
    <w:rsid w:val="00DF5529"/>
    <w:rsid w:val="00DF66D2"/>
    <w:rsid w:val="00E01B08"/>
    <w:rsid w:val="00E03F50"/>
    <w:rsid w:val="00E076F3"/>
    <w:rsid w:val="00E14F39"/>
    <w:rsid w:val="00E167AF"/>
    <w:rsid w:val="00E21E5C"/>
    <w:rsid w:val="00E2311D"/>
    <w:rsid w:val="00E2330F"/>
    <w:rsid w:val="00E24833"/>
    <w:rsid w:val="00E26A37"/>
    <w:rsid w:val="00E26C52"/>
    <w:rsid w:val="00E4256A"/>
    <w:rsid w:val="00E4292E"/>
    <w:rsid w:val="00E43898"/>
    <w:rsid w:val="00E46912"/>
    <w:rsid w:val="00E47D37"/>
    <w:rsid w:val="00E53765"/>
    <w:rsid w:val="00E5417B"/>
    <w:rsid w:val="00E548DC"/>
    <w:rsid w:val="00E618EB"/>
    <w:rsid w:val="00E619DB"/>
    <w:rsid w:val="00E66AD0"/>
    <w:rsid w:val="00E7137D"/>
    <w:rsid w:val="00E736C9"/>
    <w:rsid w:val="00E74B23"/>
    <w:rsid w:val="00E76FB5"/>
    <w:rsid w:val="00E77144"/>
    <w:rsid w:val="00E800DB"/>
    <w:rsid w:val="00E84F62"/>
    <w:rsid w:val="00E87B99"/>
    <w:rsid w:val="00E905EC"/>
    <w:rsid w:val="00E92C7E"/>
    <w:rsid w:val="00E93585"/>
    <w:rsid w:val="00EA1653"/>
    <w:rsid w:val="00EA24C3"/>
    <w:rsid w:val="00EA5F3D"/>
    <w:rsid w:val="00EB2194"/>
    <w:rsid w:val="00EB627A"/>
    <w:rsid w:val="00EB687F"/>
    <w:rsid w:val="00EC40EB"/>
    <w:rsid w:val="00EC61B9"/>
    <w:rsid w:val="00EC69F4"/>
    <w:rsid w:val="00ED68A9"/>
    <w:rsid w:val="00EE1E7E"/>
    <w:rsid w:val="00EF2656"/>
    <w:rsid w:val="00EF6AD6"/>
    <w:rsid w:val="00F0515F"/>
    <w:rsid w:val="00F05AE0"/>
    <w:rsid w:val="00F06554"/>
    <w:rsid w:val="00F111F2"/>
    <w:rsid w:val="00F13A15"/>
    <w:rsid w:val="00F14DE4"/>
    <w:rsid w:val="00F15606"/>
    <w:rsid w:val="00F16858"/>
    <w:rsid w:val="00F22931"/>
    <w:rsid w:val="00F25C78"/>
    <w:rsid w:val="00F32733"/>
    <w:rsid w:val="00F36001"/>
    <w:rsid w:val="00F361AB"/>
    <w:rsid w:val="00F3726A"/>
    <w:rsid w:val="00F40025"/>
    <w:rsid w:val="00F40B65"/>
    <w:rsid w:val="00F41452"/>
    <w:rsid w:val="00F42D46"/>
    <w:rsid w:val="00F4605B"/>
    <w:rsid w:val="00F475CD"/>
    <w:rsid w:val="00F5019B"/>
    <w:rsid w:val="00F505FC"/>
    <w:rsid w:val="00F5157C"/>
    <w:rsid w:val="00F54024"/>
    <w:rsid w:val="00F61504"/>
    <w:rsid w:val="00F66EE5"/>
    <w:rsid w:val="00F6740B"/>
    <w:rsid w:val="00F734F0"/>
    <w:rsid w:val="00F80D5E"/>
    <w:rsid w:val="00F82091"/>
    <w:rsid w:val="00F83B35"/>
    <w:rsid w:val="00F908D5"/>
    <w:rsid w:val="00F9164E"/>
    <w:rsid w:val="00F94095"/>
    <w:rsid w:val="00F97440"/>
    <w:rsid w:val="00FA1304"/>
    <w:rsid w:val="00FA3293"/>
    <w:rsid w:val="00FA78A6"/>
    <w:rsid w:val="00FB3602"/>
    <w:rsid w:val="00FB534D"/>
    <w:rsid w:val="00FB5439"/>
    <w:rsid w:val="00FB7157"/>
    <w:rsid w:val="00FC2021"/>
    <w:rsid w:val="00FC5980"/>
    <w:rsid w:val="00FC6098"/>
    <w:rsid w:val="00FD48F9"/>
    <w:rsid w:val="00FD4B99"/>
    <w:rsid w:val="00FD5EAB"/>
    <w:rsid w:val="00FE0DC1"/>
    <w:rsid w:val="00FE0F95"/>
    <w:rsid w:val="00FE4E09"/>
    <w:rsid w:val="00FF6D5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 w:type="paragraph" w:styleId="BodyText">
    <w:name w:val="Body Text"/>
    <w:basedOn w:val="Normal"/>
    <w:link w:val="BodyTextChar"/>
    <w:uiPriority w:val="1"/>
    <w:qFormat/>
    <w:rsid w:val="009A1073"/>
    <w:pPr>
      <w:widowControl w:val="0"/>
      <w:autoSpaceDE w:val="0"/>
      <w:autoSpaceDN w:val="0"/>
      <w:spacing w:after="0" w:line="240" w:lineRule="auto"/>
    </w:pPr>
    <w:rPr>
      <w:rFonts w:ascii="Times New Roman" w:eastAsia="Times New Roman" w:hAnsi="Times New Roman" w:cs="Times New Roman"/>
      <w:sz w:val="28"/>
      <w:szCs w:val="28"/>
      <w:lang w:val="sq-AL"/>
    </w:rPr>
  </w:style>
  <w:style w:type="character" w:customStyle="1" w:styleId="BodyTextChar">
    <w:name w:val="Body Text Char"/>
    <w:basedOn w:val="DefaultParagraphFont"/>
    <w:link w:val="BodyText"/>
    <w:uiPriority w:val="1"/>
    <w:rsid w:val="009A1073"/>
    <w:rPr>
      <w:rFonts w:ascii="Times New Roman" w:eastAsia="Times New Roman" w:hAnsi="Times New Roman" w:cs="Times New Roman"/>
      <w:sz w:val="28"/>
      <w:szCs w:val="28"/>
      <w:lang w:val="sq-AL"/>
    </w:rPr>
  </w:style>
  <w:style w:type="paragraph" w:styleId="Title">
    <w:name w:val="Title"/>
    <w:basedOn w:val="Normal"/>
    <w:link w:val="TitleChar"/>
    <w:uiPriority w:val="10"/>
    <w:qFormat/>
    <w:rsid w:val="00D0268D"/>
    <w:pPr>
      <w:widowControl w:val="0"/>
      <w:autoSpaceDE w:val="0"/>
      <w:autoSpaceDN w:val="0"/>
      <w:spacing w:before="110" w:after="0" w:line="240" w:lineRule="auto"/>
      <w:ind w:left="220" w:right="222"/>
      <w:jc w:val="center"/>
    </w:pPr>
    <w:rPr>
      <w:rFonts w:ascii="Times New Roman" w:eastAsia="Times New Roman" w:hAnsi="Times New Roman" w:cs="Times New Roman"/>
      <w:sz w:val="36"/>
      <w:szCs w:val="36"/>
      <w:lang w:val="sq-AL"/>
    </w:rPr>
  </w:style>
  <w:style w:type="character" w:customStyle="1" w:styleId="TitleChar">
    <w:name w:val="Title Char"/>
    <w:basedOn w:val="DefaultParagraphFont"/>
    <w:link w:val="Title"/>
    <w:uiPriority w:val="10"/>
    <w:rsid w:val="00D0268D"/>
    <w:rPr>
      <w:rFonts w:ascii="Times New Roman" w:eastAsia="Times New Roman" w:hAnsi="Times New Roman" w:cs="Times New Roman"/>
      <w:sz w:val="36"/>
      <w:szCs w:val="36"/>
      <w:lang w:val="sq-AL"/>
    </w:rPr>
  </w:style>
  <w:style w:type="character" w:customStyle="1" w:styleId="UnresolvedMention1">
    <w:name w:val="Unresolved Mention1"/>
    <w:basedOn w:val="DefaultParagraphFont"/>
    <w:uiPriority w:val="99"/>
    <w:semiHidden/>
    <w:unhideWhenUsed/>
    <w:rsid w:val="00922D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 w:type="paragraph" w:styleId="BodyText">
    <w:name w:val="Body Text"/>
    <w:basedOn w:val="Normal"/>
    <w:link w:val="BodyTextChar"/>
    <w:uiPriority w:val="1"/>
    <w:qFormat/>
    <w:rsid w:val="009A1073"/>
    <w:pPr>
      <w:widowControl w:val="0"/>
      <w:autoSpaceDE w:val="0"/>
      <w:autoSpaceDN w:val="0"/>
      <w:spacing w:after="0" w:line="240" w:lineRule="auto"/>
    </w:pPr>
    <w:rPr>
      <w:rFonts w:ascii="Times New Roman" w:eastAsia="Times New Roman" w:hAnsi="Times New Roman" w:cs="Times New Roman"/>
      <w:sz w:val="28"/>
      <w:szCs w:val="28"/>
      <w:lang w:val="sq-AL"/>
    </w:rPr>
  </w:style>
  <w:style w:type="character" w:customStyle="1" w:styleId="BodyTextChar">
    <w:name w:val="Body Text Char"/>
    <w:basedOn w:val="DefaultParagraphFont"/>
    <w:link w:val="BodyText"/>
    <w:uiPriority w:val="1"/>
    <w:rsid w:val="009A1073"/>
    <w:rPr>
      <w:rFonts w:ascii="Times New Roman" w:eastAsia="Times New Roman" w:hAnsi="Times New Roman" w:cs="Times New Roman"/>
      <w:sz w:val="28"/>
      <w:szCs w:val="28"/>
      <w:lang w:val="sq-AL"/>
    </w:rPr>
  </w:style>
  <w:style w:type="paragraph" w:styleId="Title">
    <w:name w:val="Title"/>
    <w:basedOn w:val="Normal"/>
    <w:link w:val="TitleChar"/>
    <w:uiPriority w:val="10"/>
    <w:qFormat/>
    <w:rsid w:val="00D0268D"/>
    <w:pPr>
      <w:widowControl w:val="0"/>
      <w:autoSpaceDE w:val="0"/>
      <w:autoSpaceDN w:val="0"/>
      <w:spacing w:before="110" w:after="0" w:line="240" w:lineRule="auto"/>
      <w:ind w:left="220" w:right="222"/>
      <w:jc w:val="center"/>
    </w:pPr>
    <w:rPr>
      <w:rFonts w:ascii="Times New Roman" w:eastAsia="Times New Roman" w:hAnsi="Times New Roman" w:cs="Times New Roman"/>
      <w:sz w:val="36"/>
      <w:szCs w:val="36"/>
      <w:lang w:val="sq-AL"/>
    </w:rPr>
  </w:style>
  <w:style w:type="character" w:customStyle="1" w:styleId="TitleChar">
    <w:name w:val="Title Char"/>
    <w:basedOn w:val="DefaultParagraphFont"/>
    <w:link w:val="Title"/>
    <w:uiPriority w:val="10"/>
    <w:rsid w:val="00D0268D"/>
    <w:rPr>
      <w:rFonts w:ascii="Times New Roman" w:eastAsia="Times New Roman" w:hAnsi="Times New Roman" w:cs="Times New Roman"/>
      <w:sz w:val="36"/>
      <w:szCs w:val="36"/>
      <w:lang w:val="sq-AL"/>
    </w:rPr>
  </w:style>
  <w:style w:type="character" w:customStyle="1" w:styleId="UnresolvedMention1">
    <w:name w:val="Unresolved Mention1"/>
    <w:basedOn w:val="DefaultParagraphFont"/>
    <w:uiPriority w:val="99"/>
    <w:semiHidden/>
    <w:unhideWhenUsed/>
    <w:rsid w:val="0092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6420">
      <w:bodyDiv w:val="1"/>
      <w:marLeft w:val="0"/>
      <w:marRight w:val="0"/>
      <w:marTop w:val="0"/>
      <w:marBottom w:val="0"/>
      <w:divBdr>
        <w:top w:val="none" w:sz="0" w:space="0" w:color="auto"/>
        <w:left w:val="none" w:sz="0" w:space="0" w:color="auto"/>
        <w:bottom w:val="none" w:sz="0" w:space="0" w:color="auto"/>
        <w:right w:val="none" w:sz="0" w:space="0" w:color="auto"/>
      </w:divBdr>
    </w:div>
    <w:div w:id="64422456">
      <w:bodyDiv w:val="1"/>
      <w:marLeft w:val="0"/>
      <w:marRight w:val="0"/>
      <w:marTop w:val="0"/>
      <w:marBottom w:val="0"/>
      <w:divBdr>
        <w:top w:val="none" w:sz="0" w:space="0" w:color="auto"/>
        <w:left w:val="none" w:sz="0" w:space="0" w:color="auto"/>
        <w:bottom w:val="none" w:sz="0" w:space="0" w:color="auto"/>
        <w:right w:val="none" w:sz="0" w:space="0" w:color="auto"/>
      </w:divBdr>
    </w:div>
    <w:div w:id="115873477">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11906091">
      <w:bodyDiv w:val="1"/>
      <w:marLeft w:val="0"/>
      <w:marRight w:val="0"/>
      <w:marTop w:val="0"/>
      <w:marBottom w:val="0"/>
      <w:divBdr>
        <w:top w:val="none" w:sz="0" w:space="0" w:color="auto"/>
        <w:left w:val="none" w:sz="0" w:space="0" w:color="auto"/>
        <w:bottom w:val="none" w:sz="0" w:space="0" w:color="auto"/>
        <w:right w:val="none" w:sz="0" w:space="0" w:color="auto"/>
      </w:divBdr>
    </w:div>
    <w:div w:id="377903748">
      <w:bodyDiv w:val="1"/>
      <w:marLeft w:val="0"/>
      <w:marRight w:val="0"/>
      <w:marTop w:val="0"/>
      <w:marBottom w:val="0"/>
      <w:divBdr>
        <w:top w:val="none" w:sz="0" w:space="0" w:color="auto"/>
        <w:left w:val="none" w:sz="0" w:space="0" w:color="auto"/>
        <w:bottom w:val="none" w:sz="0" w:space="0" w:color="auto"/>
        <w:right w:val="none" w:sz="0" w:space="0" w:color="auto"/>
      </w:divBdr>
    </w:div>
    <w:div w:id="429090026">
      <w:bodyDiv w:val="1"/>
      <w:marLeft w:val="0"/>
      <w:marRight w:val="0"/>
      <w:marTop w:val="0"/>
      <w:marBottom w:val="0"/>
      <w:divBdr>
        <w:top w:val="none" w:sz="0" w:space="0" w:color="auto"/>
        <w:left w:val="none" w:sz="0" w:space="0" w:color="auto"/>
        <w:bottom w:val="none" w:sz="0" w:space="0" w:color="auto"/>
        <w:right w:val="none" w:sz="0" w:space="0" w:color="auto"/>
      </w:divBdr>
    </w:div>
    <w:div w:id="561020434">
      <w:bodyDiv w:val="1"/>
      <w:marLeft w:val="0"/>
      <w:marRight w:val="0"/>
      <w:marTop w:val="0"/>
      <w:marBottom w:val="0"/>
      <w:divBdr>
        <w:top w:val="none" w:sz="0" w:space="0" w:color="auto"/>
        <w:left w:val="none" w:sz="0" w:space="0" w:color="auto"/>
        <w:bottom w:val="none" w:sz="0" w:space="0" w:color="auto"/>
        <w:right w:val="none" w:sz="0" w:space="0" w:color="auto"/>
      </w:divBdr>
    </w:div>
    <w:div w:id="627661683">
      <w:bodyDiv w:val="1"/>
      <w:marLeft w:val="0"/>
      <w:marRight w:val="0"/>
      <w:marTop w:val="0"/>
      <w:marBottom w:val="0"/>
      <w:divBdr>
        <w:top w:val="none" w:sz="0" w:space="0" w:color="auto"/>
        <w:left w:val="none" w:sz="0" w:space="0" w:color="auto"/>
        <w:bottom w:val="none" w:sz="0" w:space="0" w:color="auto"/>
        <w:right w:val="none" w:sz="0" w:space="0" w:color="auto"/>
      </w:divBdr>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93267076">
      <w:bodyDiv w:val="1"/>
      <w:marLeft w:val="0"/>
      <w:marRight w:val="0"/>
      <w:marTop w:val="0"/>
      <w:marBottom w:val="0"/>
      <w:divBdr>
        <w:top w:val="none" w:sz="0" w:space="0" w:color="auto"/>
        <w:left w:val="none" w:sz="0" w:space="0" w:color="auto"/>
        <w:bottom w:val="none" w:sz="0" w:space="0" w:color="auto"/>
        <w:right w:val="none" w:sz="0" w:space="0" w:color="auto"/>
      </w:divBdr>
    </w:div>
    <w:div w:id="780496930">
      <w:bodyDiv w:val="1"/>
      <w:marLeft w:val="0"/>
      <w:marRight w:val="0"/>
      <w:marTop w:val="0"/>
      <w:marBottom w:val="0"/>
      <w:divBdr>
        <w:top w:val="none" w:sz="0" w:space="0" w:color="auto"/>
        <w:left w:val="none" w:sz="0" w:space="0" w:color="auto"/>
        <w:bottom w:val="none" w:sz="0" w:space="0" w:color="auto"/>
        <w:right w:val="none" w:sz="0" w:space="0" w:color="auto"/>
      </w:divBdr>
    </w:div>
    <w:div w:id="861744006">
      <w:bodyDiv w:val="1"/>
      <w:marLeft w:val="0"/>
      <w:marRight w:val="0"/>
      <w:marTop w:val="0"/>
      <w:marBottom w:val="0"/>
      <w:divBdr>
        <w:top w:val="none" w:sz="0" w:space="0" w:color="auto"/>
        <w:left w:val="none" w:sz="0" w:space="0" w:color="auto"/>
        <w:bottom w:val="none" w:sz="0" w:space="0" w:color="auto"/>
        <w:right w:val="none" w:sz="0" w:space="0" w:color="auto"/>
      </w:divBdr>
    </w:div>
    <w:div w:id="1039206605">
      <w:bodyDiv w:val="1"/>
      <w:marLeft w:val="0"/>
      <w:marRight w:val="0"/>
      <w:marTop w:val="0"/>
      <w:marBottom w:val="0"/>
      <w:divBdr>
        <w:top w:val="none" w:sz="0" w:space="0" w:color="auto"/>
        <w:left w:val="none" w:sz="0" w:space="0" w:color="auto"/>
        <w:bottom w:val="none" w:sz="0" w:space="0" w:color="auto"/>
        <w:right w:val="none" w:sz="0" w:space="0" w:color="auto"/>
      </w:divBdr>
    </w:div>
    <w:div w:id="1044326010">
      <w:bodyDiv w:val="1"/>
      <w:marLeft w:val="0"/>
      <w:marRight w:val="0"/>
      <w:marTop w:val="0"/>
      <w:marBottom w:val="0"/>
      <w:divBdr>
        <w:top w:val="none" w:sz="0" w:space="0" w:color="auto"/>
        <w:left w:val="none" w:sz="0" w:space="0" w:color="auto"/>
        <w:bottom w:val="none" w:sz="0" w:space="0" w:color="auto"/>
        <w:right w:val="none" w:sz="0" w:space="0" w:color="auto"/>
      </w:divBdr>
    </w:div>
    <w:div w:id="1302148817">
      <w:bodyDiv w:val="1"/>
      <w:marLeft w:val="0"/>
      <w:marRight w:val="0"/>
      <w:marTop w:val="0"/>
      <w:marBottom w:val="0"/>
      <w:divBdr>
        <w:top w:val="none" w:sz="0" w:space="0" w:color="auto"/>
        <w:left w:val="none" w:sz="0" w:space="0" w:color="auto"/>
        <w:bottom w:val="none" w:sz="0" w:space="0" w:color="auto"/>
        <w:right w:val="none" w:sz="0" w:space="0" w:color="auto"/>
      </w:divBdr>
    </w:div>
    <w:div w:id="1339190187">
      <w:bodyDiv w:val="1"/>
      <w:marLeft w:val="0"/>
      <w:marRight w:val="0"/>
      <w:marTop w:val="0"/>
      <w:marBottom w:val="0"/>
      <w:divBdr>
        <w:top w:val="none" w:sz="0" w:space="0" w:color="auto"/>
        <w:left w:val="none" w:sz="0" w:space="0" w:color="auto"/>
        <w:bottom w:val="none" w:sz="0" w:space="0" w:color="auto"/>
        <w:right w:val="none" w:sz="0" w:space="0" w:color="auto"/>
      </w:divBdr>
    </w:div>
    <w:div w:id="1528636623">
      <w:bodyDiv w:val="1"/>
      <w:marLeft w:val="0"/>
      <w:marRight w:val="0"/>
      <w:marTop w:val="0"/>
      <w:marBottom w:val="0"/>
      <w:divBdr>
        <w:top w:val="none" w:sz="0" w:space="0" w:color="auto"/>
        <w:left w:val="none" w:sz="0" w:space="0" w:color="auto"/>
        <w:bottom w:val="none" w:sz="0" w:space="0" w:color="auto"/>
        <w:right w:val="none" w:sz="0" w:space="0" w:color="auto"/>
      </w:divBdr>
    </w:div>
    <w:div w:id="1648631943">
      <w:bodyDiv w:val="1"/>
      <w:marLeft w:val="0"/>
      <w:marRight w:val="0"/>
      <w:marTop w:val="0"/>
      <w:marBottom w:val="0"/>
      <w:divBdr>
        <w:top w:val="none" w:sz="0" w:space="0" w:color="auto"/>
        <w:left w:val="none" w:sz="0" w:space="0" w:color="auto"/>
        <w:bottom w:val="none" w:sz="0" w:space="0" w:color="auto"/>
        <w:right w:val="none" w:sz="0" w:space="0" w:color="auto"/>
      </w:divBdr>
    </w:div>
    <w:div w:id="1685159219">
      <w:bodyDiv w:val="1"/>
      <w:marLeft w:val="0"/>
      <w:marRight w:val="0"/>
      <w:marTop w:val="0"/>
      <w:marBottom w:val="0"/>
      <w:divBdr>
        <w:top w:val="none" w:sz="0" w:space="0" w:color="auto"/>
        <w:left w:val="none" w:sz="0" w:space="0" w:color="auto"/>
        <w:bottom w:val="none" w:sz="0" w:space="0" w:color="auto"/>
        <w:right w:val="none" w:sz="0" w:space="0" w:color="auto"/>
      </w:divBdr>
    </w:div>
    <w:div w:id="1732000078">
      <w:bodyDiv w:val="1"/>
      <w:marLeft w:val="0"/>
      <w:marRight w:val="0"/>
      <w:marTop w:val="0"/>
      <w:marBottom w:val="0"/>
      <w:divBdr>
        <w:top w:val="none" w:sz="0" w:space="0" w:color="auto"/>
        <w:left w:val="none" w:sz="0" w:space="0" w:color="auto"/>
        <w:bottom w:val="none" w:sz="0" w:space="0" w:color="auto"/>
        <w:right w:val="none" w:sz="0" w:space="0" w:color="auto"/>
      </w:divBdr>
    </w:div>
    <w:div w:id="1784303191">
      <w:bodyDiv w:val="1"/>
      <w:marLeft w:val="0"/>
      <w:marRight w:val="0"/>
      <w:marTop w:val="0"/>
      <w:marBottom w:val="0"/>
      <w:divBdr>
        <w:top w:val="none" w:sz="0" w:space="0" w:color="auto"/>
        <w:left w:val="none" w:sz="0" w:space="0" w:color="auto"/>
        <w:bottom w:val="none" w:sz="0" w:space="0" w:color="auto"/>
        <w:right w:val="none" w:sz="0" w:space="0" w:color="auto"/>
      </w:divBdr>
    </w:div>
    <w:div w:id="1806895642">
      <w:bodyDiv w:val="1"/>
      <w:marLeft w:val="0"/>
      <w:marRight w:val="0"/>
      <w:marTop w:val="0"/>
      <w:marBottom w:val="0"/>
      <w:divBdr>
        <w:top w:val="none" w:sz="0" w:space="0" w:color="auto"/>
        <w:left w:val="none" w:sz="0" w:space="0" w:color="auto"/>
        <w:bottom w:val="none" w:sz="0" w:space="0" w:color="auto"/>
        <w:right w:val="none" w:sz="0" w:space="0" w:color="auto"/>
      </w:divBdr>
    </w:div>
    <w:div w:id="1977025119">
      <w:bodyDiv w:val="1"/>
      <w:marLeft w:val="0"/>
      <w:marRight w:val="0"/>
      <w:marTop w:val="0"/>
      <w:marBottom w:val="0"/>
      <w:divBdr>
        <w:top w:val="none" w:sz="0" w:space="0" w:color="auto"/>
        <w:left w:val="none" w:sz="0" w:space="0" w:color="auto"/>
        <w:bottom w:val="none" w:sz="0" w:space="0" w:color="auto"/>
        <w:right w:val="none" w:sz="0" w:space="0" w:color="auto"/>
      </w:divBdr>
    </w:div>
    <w:div w:id="1988700238">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1347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ostat/web/hicp/legislation" TargetMode="External"/><Relationship Id="rId18" Type="http://schemas.openxmlformats.org/officeDocument/2006/relationships/hyperlink" Target="http://www.instat.gov.al/al/publikime/libr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stat.gov.al/al/temat/%C3%A7mimet/indeksi-i-%C3%A7mimeve-t%C3%AB-konsumit/" TargetMode="External"/><Relationship Id="rId7" Type="http://schemas.openxmlformats.org/officeDocument/2006/relationships/footnotes" Target="footnotes.xml"/><Relationship Id="rId12" Type="http://schemas.openxmlformats.org/officeDocument/2006/relationships/hyperlink" Target="http://www.instat.gov.al/media/3594/psz-2017-2021.pdf" TargetMode="External"/><Relationship Id="rId17" Type="http://schemas.openxmlformats.org/officeDocument/2006/relationships/hyperlink" Target="http://www.instat.gov.al/al/temat/%C3%A7mim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t.gov.al/al/rreth-nesh/k&#235;rko-t&#235;-dh&#235;na/k&#235;rkes&#235;-t&#235;-dh&#235;nash-formulari/" TargetMode="External"/><Relationship Id="rId20" Type="http://schemas.openxmlformats.org/officeDocument/2006/relationships/hyperlink" Target="http://www.instat.gov.al/al/rreth-nesh/k%c3%abrko-t%c3%ab-dh%c3%abna/k%c3%abrkes%c3%ab-t%c3%ab-dh%c3%abnash-formul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973/ligj-nr-17-dt-542018_per-statistikat-zyrtar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instat.gov.al" TargetMode="External"/><Relationship Id="rId23" Type="http://schemas.openxmlformats.org/officeDocument/2006/relationships/hyperlink" Target="http://www.instat.gov.al/media/2829/politika_e_revizionimit.pdf" TargetMode="External"/><Relationship Id="rId10" Type="http://schemas.openxmlformats.org/officeDocument/2006/relationships/hyperlink" Target="http://ccvista.taiex.be/Fulcrum/CCVista/AL/31995R2494-AL.doc" TargetMode="External"/><Relationship Id="rId19" Type="http://schemas.openxmlformats.org/officeDocument/2006/relationships/hyperlink" Target="http://databaza.instat.gov.al/pxweb/sq/DST" TargetMode="External"/><Relationship Id="rId4" Type="http://schemas.microsoft.com/office/2007/relationships/stylesWithEffects" Target="stylesWithEffects.xml"/><Relationship Id="rId9" Type="http://schemas.openxmlformats.org/officeDocument/2006/relationships/hyperlink" Target="mailto:hbunguri@instat.gov.al" TargetMode="External"/><Relationship Id="rId14" Type="http://schemas.openxmlformats.org/officeDocument/2006/relationships/hyperlink" Target="http://www.instat.gov.al/al/publikime/kalendari/" TargetMode="External"/><Relationship Id="rId22" Type="http://schemas.openxmlformats.org/officeDocument/2006/relationships/hyperlink" Target="http://www.instat.gov.al/al/dokumentimi/cil%C3%ABsia-statistikore/anketa-mbi-k%C3%ABnaq%C3%ABsin%C3%AB-e-p%C3%ABrdorues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4980-97B2-42CE-BEC2-EC4FA949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Ilirjana Kraja</dc:creator>
  <cp:lastModifiedBy>Ilirjana Kraja</cp:lastModifiedBy>
  <cp:revision>9</cp:revision>
  <cp:lastPrinted>2016-09-01T07:29:00Z</cp:lastPrinted>
  <dcterms:created xsi:type="dcterms:W3CDTF">2021-02-26T08:27:00Z</dcterms:created>
  <dcterms:modified xsi:type="dcterms:W3CDTF">2021-03-16T12:23:00Z</dcterms:modified>
</cp:coreProperties>
</file>