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B3" w:rsidRPr="00AE2BA5" w:rsidRDefault="000E7E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F524D" w:rsidRPr="0073009D">
          <w:rPr>
            <w:rStyle w:val="Hyperlink"/>
          </w:rPr>
          <w:t>https://www.konsultimipublik.gov.al/Konsultime/Institucioni/325</w:t>
        </w:r>
      </w:hyperlink>
      <w:r w:rsidR="000F524D">
        <w:t xml:space="preserve"> </w:t>
      </w:r>
    </w:p>
    <w:p w:rsidR="005603E3" w:rsidRDefault="005603E3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pikën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komente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rekomandime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opinone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palëve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interesuara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grupe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interes</w:t>
      </w:r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pikën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Shqyrtimi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komenteve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CF5F3D">
        <w:rPr>
          <w:rFonts w:ascii="Times New Roman" w:hAnsi="Times New Roman" w:cs="Times New Roman"/>
          <w:sz w:val="24"/>
          <w:szCs w:val="24"/>
          <w:u w:val="single"/>
        </w:rPr>
        <w:t>rekomandimeve</w:t>
      </w:r>
      <w:proofErr w:type="spellEnd"/>
      <w:r w:rsidR="00CF5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3D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F5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3D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="00CF5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3D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CF5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aksesohet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projektligj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457D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524D">
        <w:fldChar w:fldCharType="begin"/>
      </w:r>
      <w:r w:rsidR="000F524D">
        <w:instrText xml:space="preserve"> HYPERLINK "</w:instrText>
      </w:r>
      <w:r w:rsidR="000F524D" w:rsidRPr="000F524D">
        <w:instrText>https://www.konsultimipublik.gov.al/Konsultime/Institucioni/325</w:instrText>
      </w:r>
      <w:r w:rsidR="000F524D">
        <w:instrText xml:space="preserve">" </w:instrText>
      </w:r>
      <w:r w:rsidR="000F524D">
        <w:fldChar w:fldCharType="separate"/>
      </w:r>
      <w:r w:rsidR="000F524D" w:rsidRPr="0073009D">
        <w:rPr>
          <w:rStyle w:val="Hyperlink"/>
        </w:rPr>
        <w:t>https://www.konsultimipublik.gov.al/Konsultime/Institucioni/325</w:t>
      </w:r>
      <w:r w:rsidR="000F524D">
        <w:fldChar w:fldCharType="end"/>
      </w:r>
      <w:r w:rsidR="000F524D">
        <w:t xml:space="preserve"> </w:t>
      </w:r>
    </w:p>
    <w:p w:rsidR="00B4457D" w:rsidRDefault="00CF5F3D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Raportet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vjetore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transparencën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procesin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CF5F3D">
        <w:rPr>
          <w:rFonts w:ascii="Times New Roman" w:hAnsi="Times New Roman" w:cs="Times New Roman"/>
          <w:sz w:val="24"/>
          <w:szCs w:val="24"/>
          <w:u w:val="single"/>
        </w:rPr>
        <w:t>vendimmarrjes</w:t>
      </w:r>
      <w:proofErr w:type="spellEnd"/>
      <w:r w:rsidRPr="00CF5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transparencën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="00B4457D" w:rsidRPr="00B445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4457D" w:rsidRPr="00B4457D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1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BF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="00D170B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F524D" w:rsidRPr="0073009D">
          <w:rPr>
            <w:rStyle w:val="Hyperlink"/>
          </w:rPr>
          <w:t>https://www.konsultimipublik.gov.al/Raporte</w:t>
        </w:r>
      </w:hyperlink>
      <w:r w:rsidR="000F524D">
        <w:t xml:space="preserve"> </w:t>
      </w:r>
      <w:r w:rsidR="00B4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3D" w:rsidRPr="00CF5F3D" w:rsidRDefault="00CF5F3D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24D">
        <w:rPr>
          <w:rFonts w:ascii="Times New Roman" w:hAnsi="Times New Roman" w:cs="Times New Roman"/>
          <w:sz w:val="24"/>
          <w:szCs w:val="24"/>
        </w:rPr>
        <w:t>INSTAT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524D">
        <w:rPr>
          <w:rFonts w:ascii="Times New Roman" w:hAnsi="Times New Roman" w:cs="Times New Roman"/>
          <w:sz w:val="24"/>
          <w:szCs w:val="24"/>
        </w:rPr>
        <w:t xml:space="preserve">Altin Xhikneli, </w:t>
      </w:r>
      <w:hyperlink r:id="rId7" w:history="1">
        <w:r w:rsidR="006C0A22" w:rsidRPr="0073009D">
          <w:rPr>
            <w:rStyle w:val="Hyperlink"/>
            <w:rFonts w:ascii="Times New Roman" w:hAnsi="Times New Roman" w:cs="Times New Roman"/>
            <w:sz w:val="24"/>
            <w:szCs w:val="24"/>
          </w:rPr>
          <w:t>axhikneli@instat.gov.al</w:t>
        </w:r>
      </w:hyperlink>
      <w:r w:rsidR="006C0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170BF" w:rsidRDefault="00D170BF" w:rsidP="000E7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EF" w:rsidRPr="00AE2BA5" w:rsidRDefault="000E7EEF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nr.146/2014 “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proofErr w:type="gramStart"/>
      <w:r w:rsidRPr="00AE2BA5">
        <w:rPr>
          <w:rFonts w:ascii="Times New Roman" w:hAnsi="Times New Roman" w:cs="Times New Roman"/>
          <w:sz w:val="24"/>
          <w:szCs w:val="24"/>
        </w:rPr>
        <w:t xml:space="preserve">”  </w:t>
      </w:r>
      <w:r w:rsidR="000F524D">
        <w:rPr>
          <w:rFonts w:ascii="Times New Roman" w:hAnsi="Times New Roman" w:cs="Times New Roman"/>
          <w:sz w:val="24"/>
          <w:szCs w:val="24"/>
        </w:rPr>
        <w:t>INSTAT</w:t>
      </w:r>
      <w:proofErr w:type="gram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projektligjet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projektdokumentetet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rjashtohen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projektaktet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q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sekret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klasifikuar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sekret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”; b)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marrëveshjet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dypalëshe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shumëpalëshe;c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administrative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përveçse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parashikohet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ndryshe;ç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normative,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fuqinë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; d)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emergjencën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civile;dh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përjashtimore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>.</w:t>
      </w:r>
    </w:p>
    <w:p w:rsidR="000E7EEF" w:rsidRPr="00AE2BA5" w:rsidRDefault="000E7EEF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r w:rsidR="000F524D">
        <w:rPr>
          <w:rFonts w:ascii="Times New Roman" w:hAnsi="Times New Roman" w:cs="Times New Roman"/>
          <w:sz w:val="24"/>
          <w:szCs w:val="24"/>
        </w:rPr>
        <w:t>INSTAT</w:t>
      </w:r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marr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4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F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4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0F5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524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0F524D">
        <w:rPr>
          <w:rFonts w:ascii="Times New Roman" w:hAnsi="Times New Roman" w:cs="Times New Roman"/>
          <w:sz w:val="24"/>
          <w:szCs w:val="24"/>
        </w:rPr>
        <w:t xml:space="preserve"> duke i</w:t>
      </w:r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mund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="00D215E7" w:rsidRPr="00AE2B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="00D215E7"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pjes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="00D215E7" w:rsidRPr="00AE2BA5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gjith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projektakteve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q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E7"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215E7" w:rsidRPr="00AE2BA5">
        <w:rPr>
          <w:rFonts w:ascii="Times New Roman" w:hAnsi="Times New Roman" w:cs="Times New Roman"/>
          <w:sz w:val="24"/>
          <w:szCs w:val="24"/>
        </w:rPr>
        <w:t xml:space="preserve"> RENJK. </w:t>
      </w:r>
    </w:p>
    <w:p w:rsidR="00D215E7" w:rsidRPr="00AE2BA5" w:rsidRDefault="00D215E7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sht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gjat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depozitohen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mendimet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arsyeshme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organit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vendimmarrës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komentet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tyre</w:t>
      </w:r>
      <w:proofErr w:type="gramStart"/>
      <w:r w:rsidRPr="00AE2B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E2BA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paraprak;b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projektakte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komplekse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organit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komenteve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zgjatet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>.</w:t>
      </w:r>
    </w:p>
    <w:p w:rsidR="00D215E7" w:rsidRPr="00AE2BA5" w:rsidRDefault="00D215E7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BA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</w:t>
      </w:r>
      <w:r w:rsidR="0072346B">
        <w:rPr>
          <w:rFonts w:ascii="Times New Roman" w:hAnsi="Times New Roman" w:cs="Times New Roman"/>
          <w:sz w:val="24"/>
          <w:szCs w:val="24"/>
        </w:rPr>
        <w:t>oftimin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k</w:t>
      </w:r>
      <w:r w:rsidRPr="00AE2BA5">
        <w:rPr>
          <w:rFonts w:ascii="Times New Roman" w:hAnsi="Times New Roman" w:cs="Times New Roman"/>
          <w:sz w:val="24"/>
          <w:szCs w:val="24"/>
        </w:rPr>
        <w:t>omentet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grumbullohen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organit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transparente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Shqyrtimi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komenteve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lastRenderedPageBreak/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346B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7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organi</w:t>
      </w:r>
      <w:r w:rsidR="0072346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projektaktit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refuzimin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palët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konsultuara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>.</w:t>
      </w:r>
    </w:p>
    <w:p w:rsidR="00D215E7" w:rsidRPr="00AE2BA5" w:rsidRDefault="003A62DF" w:rsidP="000E7E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BA5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sht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detyruar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hartoj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publikoj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transparenc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rcaktohen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projektaktet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q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hartohen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q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N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rcaktohet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aktor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targetuar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projektakt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pritshme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rzgjedhura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r w:rsidRPr="00AE2B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t</w:t>
      </w:r>
      <w:r w:rsidR="007234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konsltimit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E2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EEF" w:rsidRPr="00D16ADE" w:rsidRDefault="000E7EEF" w:rsidP="00D16A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EEF" w:rsidRPr="00D16ADE" w:rsidSect="00B9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F"/>
    <w:rsid w:val="000C3E2A"/>
    <w:rsid w:val="000E7EEF"/>
    <w:rsid w:val="000F524D"/>
    <w:rsid w:val="003A62DF"/>
    <w:rsid w:val="005603E3"/>
    <w:rsid w:val="005D075B"/>
    <w:rsid w:val="006C0A22"/>
    <w:rsid w:val="006F5FC7"/>
    <w:rsid w:val="0072346B"/>
    <w:rsid w:val="00AE2BA5"/>
    <w:rsid w:val="00B4457D"/>
    <w:rsid w:val="00B977B1"/>
    <w:rsid w:val="00CF5F3D"/>
    <w:rsid w:val="00CF6922"/>
    <w:rsid w:val="00D16ADE"/>
    <w:rsid w:val="00D170BF"/>
    <w:rsid w:val="00D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hikneli@instat.gov.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onsultimipublik.gov.al/Raporte" TargetMode="External"/><Relationship Id="rId5" Type="http://schemas.openxmlformats.org/officeDocument/2006/relationships/hyperlink" Target="https://www.konsultimipublik.gov.al/Konsultime/Institucioni/3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insmala</cp:lastModifiedBy>
  <cp:revision>2</cp:revision>
  <dcterms:created xsi:type="dcterms:W3CDTF">2021-04-02T10:06:00Z</dcterms:created>
  <dcterms:modified xsi:type="dcterms:W3CDTF">2021-04-02T10:06:00Z</dcterms:modified>
</cp:coreProperties>
</file>