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Default="005A3CA6">
      <w:bookmarkStart w:id="0" w:name="_GoBack"/>
      <w:bookmarkEnd w:id="0"/>
    </w:p>
    <w:p w:rsidR="005A3CA6" w:rsidRDefault="005A3CA6"/>
    <w:p w:rsidR="005A3CA6" w:rsidRDefault="005A3CA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rsidTr="005A3CA6">
        <w:trPr>
          <w:trHeight w:val="1979"/>
          <w:jc w:val="center"/>
        </w:trPr>
        <w:tc>
          <w:tcPr>
            <w:tcW w:w="8351" w:type="dxa"/>
            <w:shd w:val="clear" w:color="auto" w:fill="FBD4B4" w:themeFill="accent6" w:themeFillTint="66"/>
          </w:tcPr>
          <w:p w:rsidR="00E525C5" w:rsidRDefault="00E525C5" w:rsidP="00E525C5">
            <w:pPr>
              <w:pStyle w:val="Default"/>
              <w:spacing w:before="120" w:after="120"/>
              <w:jc w:val="center"/>
              <w:rPr>
                <w:rFonts w:ascii="Times New Roman" w:hAnsi="Times New Roman" w:cs="Times New Roman"/>
                <w:b/>
                <w:bCs/>
                <w:sz w:val="36"/>
                <w:szCs w:val="22"/>
              </w:rPr>
            </w:pPr>
            <w:r>
              <w:rPr>
                <w:rFonts w:ascii="Times New Roman" w:hAnsi="Times New Roman" w:cs="Times New Roman"/>
                <w:b/>
                <w:bCs/>
                <w:sz w:val="36"/>
                <w:szCs w:val="22"/>
              </w:rPr>
              <w:t xml:space="preserve">Llogaritë e Flukseve të Materialeve Mjedisore </w:t>
            </w:r>
          </w:p>
          <w:p w:rsidR="00066D29" w:rsidRDefault="005A3CA6" w:rsidP="00066D29">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Metad</w:t>
            </w:r>
            <w:r w:rsidR="00066D29">
              <w:rPr>
                <w:rFonts w:ascii="Times New Roman" w:hAnsi="Times New Roman" w:cs="Times New Roman"/>
                <w:sz w:val="28"/>
              </w:rPr>
              <w:t xml:space="preserve">ata Referenciale në format Euro </w:t>
            </w:r>
            <w:r w:rsidRPr="003616FF">
              <w:rPr>
                <w:rFonts w:ascii="Times New Roman" w:hAnsi="Times New Roman" w:cs="Times New Roman"/>
                <w:sz w:val="28"/>
              </w:rPr>
              <w:t xml:space="preserve">SDMX Metadata Structure </w:t>
            </w:r>
          </w:p>
          <w:p w:rsidR="005A3CA6" w:rsidRPr="003616FF" w:rsidRDefault="005A3CA6" w:rsidP="00066D29">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(ESMS)</w:t>
            </w:r>
          </w:p>
          <w:p w:rsidR="005A3CA6" w:rsidRDefault="005A3CA6" w:rsidP="00761472">
            <w:pPr>
              <w:jc w:val="center"/>
            </w:pPr>
            <w:r w:rsidRPr="003616FF">
              <w:rPr>
                <w:rFonts w:ascii="Times New Roman" w:hAnsi="Times New Roman" w:cs="Times New Roman"/>
                <w:sz w:val="36"/>
              </w:rPr>
              <w:t>INSTAT</w:t>
            </w:r>
          </w:p>
        </w:tc>
      </w:tr>
    </w:tbl>
    <w:p w:rsidR="005A3CA6" w:rsidRDefault="005A3CA6"/>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6912E1" w:rsidRPr="00761472" w:rsidRDefault="006912E1">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rsidR="0048570B" w:rsidRDefault="00FF6D5E">
          <w:pPr>
            <w:pStyle w:val="TOC1"/>
            <w:tabs>
              <w:tab w:val="right" w:leader="dot" w:pos="10456"/>
            </w:tabs>
            <w:rPr>
              <w:noProof/>
            </w:rPr>
          </w:pPr>
          <w:r w:rsidRPr="00761472">
            <w:rPr>
              <w:rFonts w:ascii="Times New Roman" w:hAnsi="Times New Roman" w:cs="Times New Roman"/>
              <w:sz w:val="24"/>
              <w:szCs w:val="24"/>
            </w:rPr>
            <w:fldChar w:fldCharType="begin"/>
          </w:r>
          <w:r w:rsidR="006912E1"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71279402" w:history="1">
            <w:r w:rsidR="0048570B" w:rsidRPr="009F389C">
              <w:rPr>
                <w:rStyle w:val="Hyperlink"/>
                <w:rFonts w:ascii="Times New Roman" w:eastAsia="Times New Roman" w:hAnsi="Times New Roman" w:cs="Times New Roman"/>
                <w:noProof/>
                <w:lang w:val="sq-AL" w:eastAsia="sq-AL"/>
              </w:rPr>
              <w:t>1. Kontakt</w:t>
            </w:r>
            <w:r w:rsidR="0048570B">
              <w:rPr>
                <w:noProof/>
                <w:webHidden/>
              </w:rPr>
              <w:tab/>
            </w:r>
            <w:r w:rsidR="0048570B">
              <w:rPr>
                <w:noProof/>
                <w:webHidden/>
              </w:rPr>
              <w:fldChar w:fldCharType="begin"/>
            </w:r>
            <w:r w:rsidR="0048570B">
              <w:rPr>
                <w:noProof/>
                <w:webHidden/>
              </w:rPr>
              <w:instrText xml:space="preserve"> PAGEREF _Toc71279402 \h </w:instrText>
            </w:r>
            <w:r w:rsidR="0048570B">
              <w:rPr>
                <w:noProof/>
                <w:webHidden/>
              </w:rPr>
            </w:r>
            <w:r w:rsidR="0048570B">
              <w:rPr>
                <w:noProof/>
                <w:webHidden/>
              </w:rPr>
              <w:fldChar w:fldCharType="separate"/>
            </w:r>
            <w:r w:rsidR="00551D7C">
              <w:rPr>
                <w:noProof/>
                <w:webHidden/>
              </w:rPr>
              <w:t>2</w:t>
            </w:r>
            <w:r w:rsidR="0048570B">
              <w:rPr>
                <w:noProof/>
                <w:webHidden/>
              </w:rPr>
              <w:fldChar w:fldCharType="end"/>
            </w:r>
          </w:hyperlink>
        </w:p>
        <w:p w:rsidR="0048570B" w:rsidRDefault="00847F9C">
          <w:pPr>
            <w:pStyle w:val="TOC1"/>
            <w:tabs>
              <w:tab w:val="right" w:leader="dot" w:pos="10456"/>
            </w:tabs>
            <w:rPr>
              <w:noProof/>
            </w:rPr>
          </w:pPr>
          <w:hyperlink w:anchor="_Toc71279403" w:history="1">
            <w:r w:rsidR="0048570B" w:rsidRPr="009F389C">
              <w:rPr>
                <w:rStyle w:val="Hyperlink"/>
                <w:rFonts w:ascii="Times New Roman" w:eastAsia="Times New Roman" w:hAnsi="Times New Roman" w:cs="Times New Roman"/>
                <w:noProof/>
                <w:lang w:val="sq-AL" w:eastAsia="sq-AL"/>
              </w:rPr>
              <w:t>2. Përditësimi i metadatave</w:t>
            </w:r>
            <w:r w:rsidR="0048570B">
              <w:rPr>
                <w:noProof/>
                <w:webHidden/>
              </w:rPr>
              <w:tab/>
            </w:r>
            <w:r w:rsidR="0048570B">
              <w:rPr>
                <w:noProof/>
                <w:webHidden/>
              </w:rPr>
              <w:fldChar w:fldCharType="begin"/>
            </w:r>
            <w:r w:rsidR="0048570B">
              <w:rPr>
                <w:noProof/>
                <w:webHidden/>
              </w:rPr>
              <w:instrText xml:space="preserve"> PAGEREF _Toc71279403 \h </w:instrText>
            </w:r>
            <w:r w:rsidR="0048570B">
              <w:rPr>
                <w:noProof/>
                <w:webHidden/>
              </w:rPr>
            </w:r>
            <w:r w:rsidR="0048570B">
              <w:rPr>
                <w:noProof/>
                <w:webHidden/>
              </w:rPr>
              <w:fldChar w:fldCharType="separate"/>
            </w:r>
            <w:r w:rsidR="00551D7C">
              <w:rPr>
                <w:noProof/>
                <w:webHidden/>
              </w:rPr>
              <w:t>2</w:t>
            </w:r>
            <w:r w:rsidR="0048570B">
              <w:rPr>
                <w:noProof/>
                <w:webHidden/>
              </w:rPr>
              <w:fldChar w:fldCharType="end"/>
            </w:r>
          </w:hyperlink>
        </w:p>
        <w:p w:rsidR="0048570B" w:rsidRDefault="00847F9C">
          <w:pPr>
            <w:pStyle w:val="TOC1"/>
            <w:tabs>
              <w:tab w:val="right" w:leader="dot" w:pos="10456"/>
            </w:tabs>
            <w:rPr>
              <w:noProof/>
            </w:rPr>
          </w:pPr>
          <w:hyperlink w:anchor="_Toc71279404" w:history="1">
            <w:r w:rsidR="0048570B" w:rsidRPr="009F389C">
              <w:rPr>
                <w:rStyle w:val="Hyperlink"/>
                <w:rFonts w:ascii="Times New Roman" w:eastAsia="Times New Roman" w:hAnsi="Times New Roman" w:cs="Times New Roman"/>
                <w:noProof/>
                <w:lang w:val="sq-AL" w:eastAsia="sq-AL"/>
              </w:rPr>
              <w:t>3. Paraqitja statistikore</w:t>
            </w:r>
            <w:r w:rsidR="0048570B">
              <w:rPr>
                <w:noProof/>
                <w:webHidden/>
              </w:rPr>
              <w:tab/>
            </w:r>
            <w:r w:rsidR="0048570B">
              <w:rPr>
                <w:noProof/>
                <w:webHidden/>
              </w:rPr>
              <w:fldChar w:fldCharType="begin"/>
            </w:r>
            <w:r w:rsidR="0048570B">
              <w:rPr>
                <w:noProof/>
                <w:webHidden/>
              </w:rPr>
              <w:instrText xml:space="preserve"> PAGEREF _Toc71279404 \h </w:instrText>
            </w:r>
            <w:r w:rsidR="0048570B">
              <w:rPr>
                <w:noProof/>
                <w:webHidden/>
              </w:rPr>
            </w:r>
            <w:r w:rsidR="0048570B">
              <w:rPr>
                <w:noProof/>
                <w:webHidden/>
              </w:rPr>
              <w:fldChar w:fldCharType="separate"/>
            </w:r>
            <w:r w:rsidR="00551D7C">
              <w:rPr>
                <w:noProof/>
                <w:webHidden/>
              </w:rPr>
              <w:t>2</w:t>
            </w:r>
            <w:r w:rsidR="0048570B">
              <w:rPr>
                <w:noProof/>
                <w:webHidden/>
              </w:rPr>
              <w:fldChar w:fldCharType="end"/>
            </w:r>
          </w:hyperlink>
        </w:p>
        <w:p w:rsidR="0048570B" w:rsidRDefault="00847F9C">
          <w:pPr>
            <w:pStyle w:val="TOC1"/>
            <w:tabs>
              <w:tab w:val="right" w:leader="dot" w:pos="10456"/>
            </w:tabs>
            <w:rPr>
              <w:noProof/>
            </w:rPr>
          </w:pPr>
          <w:hyperlink w:anchor="_Toc71279405" w:history="1">
            <w:r w:rsidR="0048570B" w:rsidRPr="009F389C">
              <w:rPr>
                <w:rStyle w:val="Hyperlink"/>
                <w:rFonts w:ascii="Times New Roman" w:eastAsia="Times New Roman" w:hAnsi="Times New Roman" w:cs="Times New Roman"/>
                <w:noProof/>
                <w:lang w:val="sq-AL" w:eastAsia="sq-AL"/>
              </w:rPr>
              <w:t>4. Njësia matëse</w:t>
            </w:r>
            <w:r w:rsidR="0048570B">
              <w:rPr>
                <w:noProof/>
                <w:webHidden/>
              </w:rPr>
              <w:tab/>
            </w:r>
            <w:r w:rsidR="0048570B">
              <w:rPr>
                <w:noProof/>
                <w:webHidden/>
              </w:rPr>
              <w:fldChar w:fldCharType="begin"/>
            </w:r>
            <w:r w:rsidR="0048570B">
              <w:rPr>
                <w:noProof/>
                <w:webHidden/>
              </w:rPr>
              <w:instrText xml:space="preserve"> PAGEREF _Toc71279405 \h </w:instrText>
            </w:r>
            <w:r w:rsidR="0048570B">
              <w:rPr>
                <w:noProof/>
                <w:webHidden/>
              </w:rPr>
            </w:r>
            <w:r w:rsidR="0048570B">
              <w:rPr>
                <w:noProof/>
                <w:webHidden/>
              </w:rPr>
              <w:fldChar w:fldCharType="separate"/>
            </w:r>
            <w:r w:rsidR="00551D7C">
              <w:rPr>
                <w:noProof/>
                <w:webHidden/>
              </w:rPr>
              <w:t>6</w:t>
            </w:r>
            <w:r w:rsidR="0048570B">
              <w:rPr>
                <w:noProof/>
                <w:webHidden/>
              </w:rPr>
              <w:fldChar w:fldCharType="end"/>
            </w:r>
          </w:hyperlink>
        </w:p>
        <w:p w:rsidR="0048570B" w:rsidRDefault="00847F9C">
          <w:pPr>
            <w:pStyle w:val="TOC1"/>
            <w:tabs>
              <w:tab w:val="right" w:leader="dot" w:pos="10456"/>
            </w:tabs>
            <w:rPr>
              <w:noProof/>
            </w:rPr>
          </w:pPr>
          <w:hyperlink w:anchor="_Toc71279406" w:history="1">
            <w:r w:rsidR="0048570B" w:rsidRPr="009F389C">
              <w:rPr>
                <w:rStyle w:val="Hyperlink"/>
                <w:rFonts w:ascii="Times New Roman" w:eastAsia="Times New Roman" w:hAnsi="Times New Roman" w:cs="Times New Roman"/>
                <w:noProof/>
                <w:lang w:val="sq-AL" w:eastAsia="sq-AL"/>
              </w:rPr>
              <w:t>5. Periudha e referencës</w:t>
            </w:r>
            <w:r w:rsidR="0048570B">
              <w:rPr>
                <w:noProof/>
                <w:webHidden/>
              </w:rPr>
              <w:tab/>
            </w:r>
            <w:r w:rsidR="0048570B">
              <w:rPr>
                <w:noProof/>
                <w:webHidden/>
              </w:rPr>
              <w:fldChar w:fldCharType="begin"/>
            </w:r>
            <w:r w:rsidR="0048570B">
              <w:rPr>
                <w:noProof/>
                <w:webHidden/>
              </w:rPr>
              <w:instrText xml:space="preserve"> PAGEREF _Toc71279406 \h </w:instrText>
            </w:r>
            <w:r w:rsidR="0048570B">
              <w:rPr>
                <w:noProof/>
                <w:webHidden/>
              </w:rPr>
            </w:r>
            <w:r w:rsidR="0048570B">
              <w:rPr>
                <w:noProof/>
                <w:webHidden/>
              </w:rPr>
              <w:fldChar w:fldCharType="separate"/>
            </w:r>
            <w:r w:rsidR="00551D7C">
              <w:rPr>
                <w:noProof/>
                <w:webHidden/>
              </w:rPr>
              <w:t>6</w:t>
            </w:r>
            <w:r w:rsidR="0048570B">
              <w:rPr>
                <w:noProof/>
                <w:webHidden/>
              </w:rPr>
              <w:fldChar w:fldCharType="end"/>
            </w:r>
          </w:hyperlink>
        </w:p>
        <w:p w:rsidR="0048570B" w:rsidRDefault="00847F9C">
          <w:pPr>
            <w:pStyle w:val="TOC1"/>
            <w:tabs>
              <w:tab w:val="right" w:leader="dot" w:pos="10456"/>
            </w:tabs>
            <w:rPr>
              <w:noProof/>
            </w:rPr>
          </w:pPr>
          <w:hyperlink w:anchor="_Toc71279407" w:history="1">
            <w:r w:rsidR="0048570B" w:rsidRPr="009F389C">
              <w:rPr>
                <w:rStyle w:val="Hyperlink"/>
                <w:rFonts w:ascii="Times New Roman" w:eastAsia="Times New Roman" w:hAnsi="Times New Roman" w:cs="Times New Roman"/>
                <w:noProof/>
                <w:lang w:val="sq-AL" w:eastAsia="sq-AL"/>
              </w:rPr>
              <w:t>6. Mandati institucional</w:t>
            </w:r>
            <w:r w:rsidR="0048570B">
              <w:rPr>
                <w:noProof/>
                <w:webHidden/>
              </w:rPr>
              <w:tab/>
            </w:r>
            <w:r w:rsidR="0048570B">
              <w:rPr>
                <w:noProof/>
                <w:webHidden/>
              </w:rPr>
              <w:fldChar w:fldCharType="begin"/>
            </w:r>
            <w:r w:rsidR="0048570B">
              <w:rPr>
                <w:noProof/>
                <w:webHidden/>
              </w:rPr>
              <w:instrText xml:space="preserve"> PAGEREF _Toc71279407 \h </w:instrText>
            </w:r>
            <w:r w:rsidR="0048570B">
              <w:rPr>
                <w:noProof/>
                <w:webHidden/>
              </w:rPr>
            </w:r>
            <w:r w:rsidR="0048570B">
              <w:rPr>
                <w:noProof/>
                <w:webHidden/>
              </w:rPr>
              <w:fldChar w:fldCharType="separate"/>
            </w:r>
            <w:r w:rsidR="00551D7C">
              <w:rPr>
                <w:noProof/>
                <w:webHidden/>
              </w:rPr>
              <w:t>6</w:t>
            </w:r>
            <w:r w:rsidR="0048570B">
              <w:rPr>
                <w:noProof/>
                <w:webHidden/>
              </w:rPr>
              <w:fldChar w:fldCharType="end"/>
            </w:r>
          </w:hyperlink>
        </w:p>
        <w:p w:rsidR="0048570B" w:rsidRDefault="00847F9C">
          <w:pPr>
            <w:pStyle w:val="TOC1"/>
            <w:tabs>
              <w:tab w:val="right" w:leader="dot" w:pos="10456"/>
            </w:tabs>
            <w:rPr>
              <w:noProof/>
            </w:rPr>
          </w:pPr>
          <w:hyperlink w:anchor="_Toc71279408" w:history="1">
            <w:r w:rsidR="0048570B" w:rsidRPr="009F389C">
              <w:rPr>
                <w:rStyle w:val="Hyperlink"/>
                <w:rFonts w:ascii="Times New Roman" w:eastAsia="Times New Roman" w:hAnsi="Times New Roman" w:cs="Times New Roman"/>
                <w:noProof/>
                <w:lang w:val="sq-AL" w:eastAsia="sq-AL"/>
              </w:rPr>
              <w:t>7. Konfidencialiteti</w:t>
            </w:r>
            <w:r w:rsidR="0048570B">
              <w:rPr>
                <w:noProof/>
                <w:webHidden/>
              </w:rPr>
              <w:tab/>
            </w:r>
            <w:r w:rsidR="0048570B">
              <w:rPr>
                <w:noProof/>
                <w:webHidden/>
              </w:rPr>
              <w:fldChar w:fldCharType="begin"/>
            </w:r>
            <w:r w:rsidR="0048570B">
              <w:rPr>
                <w:noProof/>
                <w:webHidden/>
              </w:rPr>
              <w:instrText xml:space="preserve"> PAGEREF _Toc71279408 \h </w:instrText>
            </w:r>
            <w:r w:rsidR="0048570B">
              <w:rPr>
                <w:noProof/>
                <w:webHidden/>
              </w:rPr>
            </w:r>
            <w:r w:rsidR="0048570B">
              <w:rPr>
                <w:noProof/>
                <w:webHidden/>
              </w:rPr>
              <w:fldChar w:fldCharType="separate"/>
            </w:r>
            <w:r w:rsidR="00551D7C">
              <w:rPr>
                <w:noProof/>
                <w:webHidden/>
              </w:rPr>
              <w:t>6</w:t>
            </w:r>
            <w:r w:rsidR="0048570B">
              <w:rPr>
                <w:noProof/>
                <w:webHidden/>
              </w:rPr>
              <w:fldChar w:fldCharType="end"/>
            </w:r>
          </w:hyperlink>
        </w:p>
        <w:p w:rsidR="0048570B" w:rsidRDefault="00847F9C">
          <w:pPr>
            <w:pStyle w:val="TOC1"/>
            <w:tabs>
              <w:tab w:val="right" w:leader="dot" w:pos="10456"/>
            </w:tabs>
            <w:rPr>
              <w:noProof/>
            </w:rPr>
          </w:pPr>
          <w:hyperlink w:anchor="_Toc71279409" w:history="1">
            <w:r w:rsidR="0048570B" w:rsidRPr="009F389C">
              <w:rPr>
                <w:rStyle w:val="Hyperlink"/>
                <w:rFonts w:ascii="Times New Roman" w:eastAsia="Times New Roman" w:hAnsi="Times New Roman" w:cs="Times New Roman"/>
                <w:noProof/>
                <w:lang w:val="sq-AL" w:eastAsia="sq-AL"/>
              </w:rPr>
              <w:t>8. Politika e botimit</w:t>
            </w:r>
            <w:r w:rsidR="0048570B">
              <w:rPr>
                <w:noProof/>
                <w:webHidden/>
              </w:rPr>
              <w:tab/>
            </w:r>
            <w:r w:rsidR="0048570B">
              <w:rPr>
                <w:noProof/>
                <w:webHidden/>
              </w:rPr>
              <w:fldChar w:fldCharType="begin"/>
            </w:r>
            <w:r w:rsidR="0048570B">
              <w:rPr>
                <w:noProof/>
                <w:webHidden/>
              </w:rPr>
              <w:instrText xml:space="preserve"> PAGEREF _Toc71279409 \h </w:instrText>
            </w:r>
            <w:r w:rsidR="0048570B">
              <w:rPr>
                <w:noProof/>
                <w:webHidden/>
              </w:rPr>
            </w:r>
            <w:r w:rsidR="0048570B">
              <w:rPr>
                <w:noProof/>
                <w:webHidden/>
              </w:rPr>
              <w:fldChar w:fldCharType="separate"/>
            </w:r>
            <w:r w:rsidR="00551D7C">
              <w:rPr>
                <w:noProof/>
                <w:webHidden/>
              </w:rPr>
              <w:t>7</w:t>
            </w:r>
            <w:r w:rsidR="0048570B">
              <w:rPr>
                <w:noProof/>
                <w:webHidden/>
              </w:rPr>
              <w:fldChar w:fldCharType="end"/>
            </w:r>
          </w:hyperlink>
        </w:p>
        <w:p w:rsidR="0048570B" w:rsidRDefault="00847F9C">
          <w:pPr>
            <w:pStyle w:val="TOC1"/>
            <w:tabs>
              <w:tab w:val="right" w:leader="dot" w:pos="10456"/>
            </w:tabs>
            <w:rPr>
              <w:noProof/>
            </w:rPr>
          </w:pPr>
          <w:hyperlink w:anchor="_Toc71279410" w:history="1">
            <w:r w:rsidR="0048570B" w:rsidRPr="009F389C">
              <w:rPr>
                <w:rStyle w:val="Hyperlink"/>
                <w:rFonts w:ascii="Times New Roman" w:eastAsia="Times New Roman" w:hAnsi="Times New Roman" w:cs="Times New Roman"/>
                <w:noProof/>
                <w:lang w:val="sq-AL" w:eastAsia="sq-AL"/>
              </w:rPr>
              <w:t>9. Shpeshtësia e shpërndarjes</w:t>
            </w:r>
            <w:r w:rsidR="0048570B">
              <w:rPr>
                <w:noProof/>
                <w:webHidden/>
              </w:rPr>
              <w:tab/>
            </w:r>
            <w:r w:rsidR="0048570B">
              <w:rPr>
                <w:noProof/>
                <w:webHidden/>
              </w:rPr>
              <w:fldChar w:fldCharType="begin"/>
            </w:r>
            <w:r w:rsidR="0048570B">
              <w:rPr>
                <w:noProof/>
                <w:webHidden/>
              </w:rPr>
              <w:instrText xml:space="preserve"> PAGEREF _Toc71279410 \h </w:instrText>
            </w:r>
            <w:r w:rsidR="0048570B">
              <w:rPr>
                <w:noProof/>
                <w:webHidden/>
              </w:rPr>
            </w:r>
            <w:r w:rsidR="0048570B">
              <w:rPr>
                <w:noProof/>
                <w:webHidden/>
              </w:rPr>
              <w:fldChar w:fldCharType="separate"/>
            </w:r>
            <w:r w:rsidR="00551D7C">
              <w:rPr>
                <w:noProof/>
                <w:webHidden/>
              </w:rPr>
              <w:t>8</w:t>
            </w:r>
            <w:r w:rsidR="0048570B">
              <w:rPr>
                <w:noProof/>
                <w:webHidden/>
              </w:rPr>
              <w:fldChar w:fldCharType="end"/>
            </w:r>
          </w:hyperlink>
        </w:p>
        <w:p w:rsidR="0048570B" w:rsidRDefault="00847F9C">
          <w:pPr>
            <w:pStyle w:val="TOC1"/>
            <w:tabs>
              <w:tab w:val="right" w:leader="dot" w:pos="10456"/>
            </w:tabs>
            <w:rPr>
              <w:noProof/>
            </w:rPr>
          </w:pPr>
          <w:hyperlink w:anchor="_Toc71279411" w:history="1">
            <w:r w:rsidR="0048570B" w:rsidRPr="009F389C">
              <w:rPr>
                <w:rStyle w:val="Hyperlink"/>
                <w:rFonts w:ascii="Times New Roman" w:eastAsia="Times New Roman" w:hAnsi="Times New Roman" w:cs="Times New Roman"/>
                <w:noProof/>
                <w:lang w:val="sq-AL" w:eastAsia="sq-AL"/>
              </w:rPr>
              <w:t>10. Aksesi në të dhëna dhe qartësia</w:t>
            </w:r>
            <w:r w:rsidR="0048570B">
              <w:rPr>
                <w:noProof/>
                <w:webHidden/>
              </w:rPr>
              <w:tab/>
            </w:r>
            <w:r w:rsidR="0048570B">
              <w:rPr>
                <w:noProof/>
                <w:webHidden/>
              </w:rPr>
              <w:fldChar w:fldCharType="begin"/>
            </w:r>
            <w:r w:rsidR="0048570B">
              <w:rPr>
                <w:noProof/>
                <w:webHidden/>
              </w:rPr>
              <w:instrText xml:space="preserve"> PAGEREF _Toc71279411 \h </w:instrText>
            </w:r>
            <w:r w:rsidR="0048570B">
              <w:rPr>
                <w:noProof/>
                <w:webHidden/>
              </w:rPr>
            </w:r>
            <w:r w:rsidR="0048570B">
              <w:rPr>
                <w:noProof/>
                <w:webHidden/>
              </w:rPr>
              <w:fldChar w:fldCharType="separate"/>
            </w:r>
            <w:r w:rsidR="00551D7C">
              <w:rPr>
                <w:noProof/>
                <w:webHidden/>
              </w:rPr>
              <w:t>8</w:t>
            </w:r>
            <w:r w:rsidR="0048570B">
              <w:rPr>
                <w:noProof/>
                <w:webHidden/>
              </w:rPr>
              <w:fldChar w:fldCharType="end"/>
            </w:r>
          </w:hyperlink>
        </w:p>
        <w:p w:rsidR="0048570B" w:rsidRDefault="00847F9C">
          <w:pPr>
            <w:pStyle w:val="TOC1"/>
            <w:tabs>
              <w:tab w:val="right" w:leader="dot" w:pos="10456"/>
            </w:tabs>
            <w:rPr>
              <w:noProof/>
            </w:rPr>
          </w:pPr>
          <w:hyperlink w:anchor="_Toc71279412" w:history="1">
            <w:r w:rsidR="0048570B" w:rsidRPr="009F389C">
              <w:rPr>
                <w:rStyle w:val="Hyperlink"/>
                <w:rFonts w:ascii="Times New Roman" w:eastAsia="Times New Roman" w:hAnsi="Times New Roman" w:cs="Times New Roman"/>
                <w:noProof/>
                <w:lang w:val="sq-AL" w:eastAsia="sq-AL"/>
              </w:rPr>
              <w:t>11. Manaxhimi i cilësisë</w:t>
            </w:r>
            <w:r w:rsidR="0048570B">
              <w:rPr>
                <w:noProof/>
                <w:webHidden/>
              </w:rPr>
              <w:tab/>
            </w:r>
            <w:r w:rsidR="0048570B">
              <w:rPr>
                <w:noProof/>
                <w:webHidden/>
              </w:rPr>
              <w:fldChar w:fldCharType="begin"/>
            </w:r>
            <w:r w:rsidR="0048570B">
              <w:rPr>
                <w:noProof/>
                <w:webHidden/>
              </w:rPr>
              <w:instrText xml:space="preserve"> PAGEREF _Toc71279412 \h </w:instrText>
            </w:r>
            <w:r w:rsidR="0048570B">
              <w:rPr>
                <w:noProof/>
                <w:webHidden/>
              </w:rPr>
            </w:r>
            <w:r w:rsidR="0048570B">
              <w:rPr>
                <w:noProof/>
                <w:webHidden/>
              </w:rPr>
              <w:fldChar w:fldCharType="separate"/>
            </w:r>
            <w:r w:rsidR="00551D7C">
              <w:rPr>
                <w:noProof/>
                <w:webHidden/>
              </w:rPr>
              <w:t>9</w:t>
            </w:r>
            <w:r w:rsidR="0048570B">
              <w:rPr>
                <w:noProof/>
                <w:webHidden/>
              </w:rPr>
              <w:fldChar w:fldCharType="end"/>
            </w:r>
          </w:hyperlink>
        </w:p>
        <w:p w:rsidR="0048570B" w:rsidRDefault="00847F9C">
          <w:pPr>
            <w:pStyle w:val="TOC1"/>
            <w:tabs>
              <w:tab w:val="right" w:leader="dot" w:pos="10456"/>
            </w:tabs>
            <w:rPr>
              <w:noProof/>
            </w:rPr>
          </w:pPr>
          <w:hyperlink w:anchor="_Toc71279413" w:history="1">
            <w:r w:rsidR="0048570B" w:rsidRPr="009F389C">
              <w:rPr>
                <w:rStyle w:val="Hyperlink"/>
                <w:rFonts w:ascii="Times New Roman" w:eastAsia="Times New Roman" w:hAnsi="Times New Roman" w:cs="Times New Roman"/>
                <w:noProof/>
                <w:lang w:val="sq-AL" w:eastAsia="sq-AL"/>
              </w:rPr>
              <w:t>12. Rëndësia</w:t>
            </w:r>
            <w:r w:rsidR="0048570B">
              <w:rPr>
                <w:noProof/>
                <w:webHidden/>
              </w:rPr>
              <w:tab/>
            </w:r>
            <w:r w:rsidR="0048570B">
              <w:rPr>
                <w:noProof/>
                <w:webHidden/>
              </w:rPr>
              <w:fldChar w:fldCharType="begin"/>
            </w:r>
            <w:r w:rsidR="0048570B">
              <w:rPr>
                <w:noProof/>
                <w:webHidden/>
              </w:rPr>
              <w:instrText xml:space="preserve"> PAGEREF _Toc71279413 \h </w:instrText>
            </w:r>
            <w:r w:rsidR="0048570B">
              <w:rPr>
                <w:noProof/>
                <w:webHidden/>
              </w:rPr>
            </w:r>
            <w:r w:rsidR="0048570B">
              <w:rPr>
                <w:noProof/>
                <w:webHidden/>
              </w:rPr>
              <w:fldChar w:fldCharType="separate"/>
            </w:r>
            <w:r w:rsidR="00551D7C">
              <w:rPr>
                <w:noProof/>
                <w:webHidden/>
              </w:rPr>
              <w:t>9</w:t>
            </w:r>
            <w:r w:rsidR="0048570B">
              <w:rPr>
                <w:noProof/>
                <w:webHidden/>
              </w:rPr>
              <w:fldChar w:fldCharType="end"/>
            </w:r>
          </w:hyperlink>
        </w:p>
        <w:p w:rsidR="0048570B" w:rsidRDefault="00847F9C">
          <w:pPr>
            <w:pStyle w:val="TOC1"/>
            <w:tabs>
              <w:tab w:val="right" w:leader="dot" w:pos="10456"/>
            </w:tabs>
            <w:rPr>
              <w:noProof/>
            </w:rPr>
          </w:pPr>
          <w:hyperlink w:anchor="_Toc71279414" w:history="1">
            <w:r w:rsidR="0048570B" w:rsidRPr="009F389C">
              <w:rPr>
                <w:rStyle w:val="Hyperlink"/>
                <w:rFonts w:ascii="Times New Roman" w:eastAsia="Times New Roman" w:hAnsi="Times New Roman" w:cs="Times New Roman"/>
                <w:noProof/>
                <w:lang w:val="sq-AL" w:eastAsia="sq-AL"/>
              </w:rPr>
              <w:t>13. Saktësia dhe besueshmëria</w:t>
            </w:r>
            <w:r w:rsidR="0048570B">
              <w:rPr>
                <w:noProof/>
                <w:webHidden/>
              </w:rPr>
              <w:tab/>
            </w:r>
            <w:r w:rsidR="0048570B">
              <w:rPr>
                <w:noProof/>
                <w:webHidden/>
              </w:rPr>
              <w:fldChar w:fldCharType="begin"/>
            </w:r>
            <w:r w:rsidR="0048570B">
              <w:rPr>
                <w:noProof/>
                <w:webHidden/>
              </w:rPr>
              <w:instrText xml:space="preserve"> PAGEREF _Toc71279414 \h </w:instrText>
            </w:r>
            <w:r w:rsidR="0048570B">
              <w:rPr>
                <w:noProof/>
                <w:webHidden/>
              </w:rPr>
            </w:r>
            <w:r w:rsidR="0048570B">
              <w:rPr>
                <w:noProof/>
                <w:webHidden/>
              </w:rPr>
              <w:fldChar w:fldCharType="separate"/>
            </w:r>
            <w:r w:rsidR="00551D7C">
              <w:rPr>
                <w:noProof/>
                <w:webHidden/>
              </w:rPr>
              <w:t>10</w:t>
            </w:r>
            <w:r w:rsidR="0048570B">
              <w:rPr>
                <w:noProof/>
                <w:webHidden/>
              </w:rPr>
              <w:fldChar w:fldCharType="end"/>
            </w:r>
          </w:hyperlink>
        </w:p>
        <w:p w:rsidR="0048570B" w:rsidRDefault="00847F9C">
          <w:pPr>
            <w:pStyle w:val="TOC1"/>
            <w:tabs>
              <w:tab w:val="right" w:leader="dot" w:pos="10456"/>
            </w:tabs>
            <w:rPr>
              <w:noProof/>
            </w:rPr>
          </w:pPr>
          <w:hyperlink w:anchor="_Toc71279415" w:history="1">
            <w:r w:rsidR="0048570B" w:rsidRPr="009F389C">
              <w:rPr>
                <w:rStyle w:val="Hyperlink"/>
                <w:rFonts w:ascii="Times New Roman" w:eastAsia="Times New Roman" w:hAnsi="Times New Roman" w:cs="Times New Roman"/>
                <w:noProof/>
                <w:lang w:val="sq-AL" w:eastAsia="sq-AL"/>
              </w:rPr>
              <w:t>14. Afatet kohore dhe përpikmëria</w:t>
            </w:r>
            <w:r w:rsidR="0048570B">
              <w:rPr>
                <w:noProof/>
                <w:webHidden/>
              </w:rPr>
              <w:tab/>
            </w:r>
            <w:r w:rsidR="0048570B">
              <w:rPr>
                <w:noProof/>
                <w:webHidden/>
              </w:rPr>
              <w:fldChar w:fldCharType="begin"/>
            </w:r>
            <w:r w:rsidR="0048570B">
              <w:rPr>
                <w:noProof/>
                <w:webHidden/>
              </w:rPr>
              <w:instrText xml:space="preserve"> PAGEREF _Toc71279415 \h </w:instrText>
            </w:r>
            <w:r w:rsidR="0048570B">
              <w:rPr>
                <w:noProof/>
                <w:webHidden/>
              </w:rPr>
            </w:r>
            <w:r w:rsidR="0048570B">
              <w:rPr>
                <w:noProof/>
                <w:webHidden/>
              </w:rPr>
              <w:fldChar w:fldCharType="separate"/>
            </w:r>
            <w:r w:rsidR="00551D7C">
              <w:rPr>
                <w:noProof/>
                <w:webHidden/>
              </w:rPr>
              <w:t>10</w:t>
            </w:r>
            <w:r w:rsidR="0048570B">
              <w:rPr>
                <w:noProof/>
                <w:webHidden/>
              </w:rPr>
              <w:fldChar w:fldCharType="end"/>
            </w:r>
          </w:hyperlink>
        </w:p>
        <w:p w:rsidR="0048570B" w:rsidRDefault="00847F9C">
          <w:pPr>
            <w:pStyle w:val="TOC1"/>
            <w:tabs>
              <w:tab w:val="right" w:leader="dot" w:pos="10456"/>
            </w:tabs>
            <w:rPr>
              <w:noProof/>
            </w:rPr>
          </w:pPr>
          <w:hyperlink w:anchor="_Toc71279416" w:history="1">
            <w:r w:rsidR="0048570B" w:rsidRPr="009F389C">
              <w:rPr>
                <w:rStyle w:val="Hyperlink"/>
                <w:rFonts w:ascii="Times New Roman" w:eastAsia="Times New Roman" w:hAnsi="Times New Roman" w:cs="Times New Roman"/>
                <w:noProof/>
                <w:lang w:val="sq-AL" w:eastAsia="sq-AL"/>
              </w:rPr>
              <w:t>15. Koherenca dhe Krahasueshmëria</w:t>
            </w:r>
            <w:r w:rsidR="0048570B">
              <w:rPr>
                <w:noProof/>
                <w:webHidden/>
              </w:rPr>
              <w:tab/>
            </w:r>
            <w:r w:rsidR="0048570B">
              <w:rPr>
                <w:noProof/>
                <w:webHidden/>
              </w:rPr>
              <w:fldChar w:fldCharType="begin"/>
            </w:r>
            <w:r w:rsidR="0048570B">
              <w:rPr>
                <w:noProof/>
                <w:webHidden/>
              </w:rPr>
              <w:instrText xml:space="preserve"> PAGEREF _Toc71279416 \h </w:instrText>
            </w:r>
            <w:r w:rsidR="0048570B">
              <w:rPr>
                <w:noProof/>
                <w:webHidden/>
              </w:rPr>
            </w:r>
            <w:r w:rsidR="0048570B">
              <w:rPr>
                <w:noProof/>
                <w:webHidden/>
              </w:rPr>
              <w:fldChar w:fldCharType="separate"/>
            </w:r>
            <w:r w:rsidR="00551D7C">
              <w:rPr>
                <w:noProof/>
                <w:webHidden/>
              </w:rPr>
              <w:t>10</w:t>
            </w:r>
            <w:r w:rsidR="0048570B">
              <w:rPr>
                <w:noProof/>
                <w:webHidden/>
              </w:rPr>
              <w:fldChar w:fldCharType="end"/>
            </w:r>
          </w:hyperlink>
        </w:p>
        <w:p w:rsidR="0048570B" w:rsidRDefault="00847F9C">
          <w:pPr>
            <w:pStyle w:val="TOC1"/>
            <w:tabs>
              <w:tab w:val="right" w:leader="dot" w:pos="10456"/>
            </w:tabs>
            <w:rPr>
              <w:noProof/>
            </w:rPr>
          </w:pPr>
          <w:hyperlink w:anchor="_Toc71279417" w:history="1">
            <w:r w:rsidR="0048570B" w:rsidRPr="009F389C">
              <w:rPr>
                <w:rStyle w:val="Hyperlink"/>
                <w:rFonts w:ascii="Times New Roman" w:eastAsia="Times New Roman" w:hAnsi="Times New Roman" w:cs="Times New Roman"/>
                <w:noProof/>
                <w:lang w:val="sq-AL" w:eastAsia="sq-AL"/>
              </w:rPr>
              <w:t>16. Kostoja dhe ngarkesa</w:t>
            </w:r>
            <w:r w:rsidR="0048570B">
              <w:rPr>
                <w:noProof/>
                <w:webHidden/>
              </w:rPr>
              <w:tab/>
            </w:r>
            <w:r w:rsidR="0048570B">
              <w:rPr>
                <w:noProof/>
                <w:webHidden/>
              </w:rPr>
              <w:fldChar w:fldCharType="begin"/>
            </w:r>
            <w:r w:rsidR="0048570B">
              <w:rPr>
                <w:noProof/>
                <w:webHidden/>
              </w:rPr>
              <w:instrText xml:space="preserve"> PAGEREF _Toc71279417 \h </w:instrText>
            </w:r>
            <w:r w:rsidR="0048570B">
              <w:rPr>
                <w:noProof/>
                <w:webHidden/>
              </w:rPr>
            </w:r>
            <w:r w:rsidR="0048570B">
              <w:rPr>
                <w:noProof/>
                <w:webHidden/>
              </w:rPr>
              <w:fldChar w:fldCharType="separate"/>
            </w:r>
            <w:r w:rsidR="00551D7C">
              <w:rPr>
                <w:noProof/>
                <w:webHidden/>
              </w:rPr>
              <w:t>11</w:t>
            </w:r>
            <w:r w:rsidR="0048570B">
              <w:rPr>
                <w:noProof/>
                <w:webHidden/>
              </w:rPr>
              <w:fldChar w:fldCharType="end"/>
            </w:r>
          </w:hyperlink>
        </w:p>
        <w:p w:rsidR="0048570B" w:rsidRDefault="00847F9C">
          <w:pPr>
            <w:pStyle w:val="TOC1"/>
            <w:tabs>
              <w:tab w:val="right" w:leader="dot" w:pos="10456"/>
            </w:tabs>
            <w:rPr>
              <w:noProof/>
            </w:rPr>
          </w:pPr>
          <w:hyperlink w:anchor="_Toc71279418" w:history="1">
            <w:r w:rsidR="0048570B" w:rsidRPr="009F389C">
              <w:rPr>
                <w:rStyle w:val="Hyperlink"/>
                <w:rFonts w:ascii="Times New Roman" w:eastAsia="Times New Roman" w:hAnsi="Times New Roman" w:cs="Times New Roman"/>
                <w:noProof/>
                <w:lang w:val="sq-AL" w:eastAsia="sq-AL"/>
              </w:rPr>
              <w:t>17. Rishikimi i të dhënave</w:t>
            </w:r>
            <w:r w:rsidR="0048570B">
              <w:rPr>
                <w:noProof/>
                <w:webHidden/>
              </w:rPr>
              <w:tab/>
            </w:r>
            <w:r w:rsidR="0048570B">
              <w:rPr>
                <w:noProof/>
                <w:webHidden/>
              </w:rPr>
              <w:fldChar w:fldCharType="begin"/>
            </w:r>
            <w:r w:rsidR="0048570B">
              <w:rPr>
                <w:noProof/>
                <w:webHidden/>
              </w:rPr>
              <w:instrText xml:space="preserve"> PAGEREF _Toc71279418 \h </w:instrText>
            </w:r>
            <w:r w:rsidR="0048570B">
              <w:rPr>
                <w:noProof/>
                <w:webHidden/>
              </w:rPr>
            </w:r>
            <w:r w:rsidR="0048570B">
              <w:rPr>
                <w:noProof/>
                <w:webHidden/>
              </w:rPr>
              <w:fldChar w:fldCharType="separate"/>
            </w:r>
            <w:r w:rsidR="00551D7C">
              <w:rPr>
                <w:noProof/>
                <w:webHidden/>
              </w:rPr>
              <w:t>11</w:t>
            </w:r>
            <w:r w:rsidR="0048570B">
              <w:rPr>
                <w:noProof/>
                <w:webHidden/>
              </w:rPr>
              <w:fldChar w:fldCharType="end"/>
            </w:r>
          </w:hyperlink>
        </w:p>
        <w:p w:rsidR="0048570B" w:rsidRDefault="00847F9C">
          <w:pPr>
            <w:pStyle w:val="TOC1"/>
            <w:tabs>
              <w:tab w:val="right" w:leader="dot" w:pos="10456"/>
            </w:tabs>
            <w:rPr>
              <w:noProof/>
            </w:rPr>
          </w:pPr>
          <w:hyperlink w:anchor="_Toc71279419" w:history="1">
            <w:r w:rsidR="0048570B" w:rsidRPr="009F389C">
              <w:rPr>
                <w:rStyle w:val="Hyperlink"/>
                <w:rFonts w:ascii="Times New Roman" w:eastAsia="Times New Roman" w:hAnsi="Times New Roman" w:cs="Times New Roman"/>
                <w:noProof/>
                <w:lang w:val="sq-AL" w:eastAsia="sq-AL"/>
              </w:rPr>
              <w:t>18. Përpunimi statistikor</w:t>
            </w:r>
            <w:r w:rsidR="0048570B">
              <w:rPr>
                <w:noProof/>
                <w:webHidden/>
              </w:rPr>
              <w:tab/>
            </w:r>
            <w:r w:rsidR="0048570B">
              <w:rPr>
                <w:noProof/>
                <w:webHidden/>
              </w:rPr>
              <w:fldChar w:fldCharType="begin"/>
            </w:r>
            <w:r w:rsidR="0048570B">
              <w:rPr>
                <w:noProof/>
                <w:webHidden/>
              </w:rPr>
              <w:instrText xml:space="preserve"> PAGEREF _Toc71279419 \h </w:instrText>
            </w:r>
            <w:r w:rsidR="0048570B">
              <w:rPr>
                <w:noProof/>
                <w:webHidden/>
              </w:rPr>
            </w:r>
            <w:r w:rsidR="0048570B">
              <w:rPr>
                <w:noProof/>
                <w:webHidden/>
              </w:rPr>
              <w:fldChar w:fldCharType="separate"/>
            </w:r>
            <w:r w:rsidR="00551D7C">
              <w:rPr>
                <w:noProof/>
                <w:webHidden/>
              </w:rPr>
              <w:t>11</w:t>
            </w:r>
            <w:r w:rsidR="0048570B">
              <w:rPr>
                <w:noProof/>
                <w:webHidden/>
              </w:rPr>
              <w:fldChar w:fldCharType="end"/>
            </w:r>
          </w:hyperlink>
        </w:p>
        <w:p w:rsidR="0048570B" w:rsidRDefault="00847F9C">
          <w:pPr>
            <w:pStyle w:val="TOC1"/>
            <w:tabs>
              <w:tab w:val="right" w:leader="dot" w:pos="10456"/>
            </w:tabs>
            <w:rPr>
              <w:noProof/>
            </w:rPr>
          </w:pPr>
          <w:hyperlink w:anchor="_Toc71279420" w:history="1">
            <w:r w:rsidR="0048570B" w:rsidRPr="009F389C">
              <w:rPr>
                <w:rStyle w:val="Hyperlink"/>
                <w:rFonts w:ascii="Times New Roman" w:eastAsia="Times New Roman" w:hAnsi="Times New Roman" w:cs="Times New Roman"/>
                <w:noProof/>
                <w:lang w:val="sq-AL" w:eastAsia="sq-AL"/>
              </w:rPr>
              <w:t>19. Komente</w:t>
            </w:r>
            <w:r w:rsidR="0048570B">
              <w:rPr>
                <w:noProof/>
                <w:webHidden/>
              </w:rPr>
              <w:tab/>
            </w:r>
            <w:r w:rsidR="0048570B">
              <w:rPr>
                <w:noProof/>
                <w:webHidden/>
              </w:rPr>
              <w:fldChar w:fldCharType="begin"/>
            </w:r>
            <w:r w:rsidR="0048570B">
              <w:rPr>
                <w:noProof/>
                <w:webHidden/>
              </w:rPr>
              <w:instrText xml:space="preserve"> PAGEREF _Toc71279420 \h </w:instrText>
            </w:r>
            <w:r w:rsidR="0048570B">
              <w:rPr>
                <w:noProof/>
                <w:webHidden/>
              </w:rPr>
            </w:r>
            <w:r w:rsidR="0048570B">
              <w:rPr>
                <w:noProof/>
                <w:webHidden/>
              </w:rPr>
              <w:fldChar w:fldCharType="separate"/>
            </w:r>
            <w:r w:rsidR="00551D7C">
              <w:rPr>
                <w:noProof/>
                <w:webHidden/>
              </w:rPr>
              <w:t>12</w:t>
            </w:r>
            <w:r w:rsidR="0048570B">
              <w:rPr>
                <w:noProof/>
                <w:webHidden/>
              </w:rPr>
              <w:fldChar w:fldCharType="end"/>
            </w:r>
          </w:hyperlink>
        </w:p>
        <w:p w:rsidR="0048570B" w:rsidRDefault="00847F9C">
          <w:pPr>
            <w:pStyle w:val="TOC1"/>
            <w:tabs>
              <w:tab w:val="right" w:leader="dot" w:pos="10456"/>
            </w:tabs>
            <w:rPr>
              <w:noProof/>
            </w:rPr>
          </w:pPr>
          <w:hyperlink w:anchor="_Toc71279421" w:history="1">
            <w:r w:rsidR="0048570B" w:rsidRPr="009F389C">
              <w:rPr>
                <w:rStyle w:val="Hyperlink"/>
                <w:rFonts w:ascii="Times New Roman" w:eastAsia="Times New Roman" w:hAnsi="Times New Roman" w:cs="Times New Roman"/>
                <w:noProof/>
                <w:lang w:val="sq-AL" w:eastAsia="sq-AL"/>
              </w:rPr>
              <w:t>Aneks</w:t>
            </w:r>
            <w:r w:rsidR="0048570B">
              <w:rPr>
                <w:noProof/>
                <w:webHidden/>
              </w:rPr>
              <w:tab/>
            </w:r>
            <w:r w:rsidR="0048570B">
              <w:rPr>
                <w:noProof/>
                <w:webHidden/>
              </w:rPr>
              <w:fldChar w:fldCharType="begin"/>
            </w:r>
            <w:r w:rsidR="0048570B">
              <w:rPr>
                <w:noProof/>
                <w:webHidden/>
              </w:rPr>
              <w:instrText xml:space="preserve"> PAGEREF _Toc71279421 \h </w:instrText>
            </w:r>
            <w:r w:rsidR="0048570B">
              <w:rPr>
                <w:noProof/>
                <w:webHidden/>
              </w:rPr>
            </w:r>
            <w:r w:rsidR="0048570B">
              <w:rPr>
                <w:noProof/>
                <w:webHidden/>
              </w:rPr>
              <w:fldChar w:fldCharType="separate"/>
            </w:r>
            <w:r w:rsidR="00551D7C">
              <w:rPr>
                <w:noProof/>
                <w:webHidden/>
              </w:rPr>
              <w:t>12</w:t>
            </w:r>
            <w:r w:rsidR="0048570B">
              <w:rPr>
                <w:noProof/>
                <w:webHidden/>
              </w:rPr>
              <w:fldChar w:fldCharType="end"/>
            </w:r>
          </w:hyperlink>
        </w:p>
        <w:p w:rsidR="006912E1" w:rsidRDefault="00FF6D5E">
          <w:r w:rsidRPr="00761472">
            <w:rPr>
              <w:rFonts w:ascii="Times New Roman" w:hAnsi="Times New Roman" w:cs="Times New Roman"/>
              <w:sz w:val="24"/>
              <w:szCs w:val="24"/>
            </w:rPr>
            <w:fldChar w:fldCharType="end"/>
          </w:r>
        </w:p>
      </w:sdtContent>
    </w:sdt>
    <w:p w:rsidR="005A3CA6" w:rsidRDefault="005A3CA6"/>
    <w:p w:rsidR="006912E1" w:rsidRDefault="006912E1"/>
    <w:p w:rsidR="006912E1" w:rsidRDefault="006912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64"/>
      </w:tblGrid>
      <w:tr w:rsidR="00247A56" w:rsidRPr="00430D9B" w:rsidTr="00430D9B">
        <w:trPr>
          <w:trHeight w:val="567"/>
        </w:trPr>
        <w:tc>
          <w:tcPr>
            <w:tcW w:w="10682"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1" w:name="_Toc71279402"/>
            <w:r w:rsidRPr="00430D9B">
              <w:rPr>
                <w:rFonts w:ascii="Times New Roman" w:eastAsia="Times New Roman" w:hAnsi="Times New Roman" w:cs="Times New Roman"/>
                <w:noProof/>
                <w:color w:val="000000" w:themeColor="text1"/>
                <w:sz w:val="24"/>
                <w:szCs w:val="24"/>
                <w:lang w:val="sq-AL" w:eastAsia="sq-AL"/>
              </w:rPr>
              <w:t>1.</w:t>
            </w:r>
            <w:r w:rsidR="00223F89" w:rsidRPr="00430D9B">
              <w:rPr>
                <w:rFonts w:ascii="Times New Roman" w:eastAsia="Times New Roman" w:hAnsi="Times New Roman" w:cs="Times New Roman"/>
                <w:noProof/>
                <w:color w:val="000000" w:themeColor="text1"/>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Kontakt</w:t>
            </w:r>
            <w:bookmarkEnd w:id="1"/>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 Institucioni i kontaktit</w:t>
            </w:r>
          </w:p>
        </w:tc>
        <w:tc>
          <w:tcPr>
            <w:tcW w:w="8164" w:type="dxa"/>
            <w:shd w:val="clear" w:color="auto" w:fill="auto"/>
            <w:noWrap/>
            <w:vAlign w:val="center"/>
            <w:hideMark/>
          </w:tcPr>
          <w:p w:rsidR="00E525C5" w:rsidRPr="00EA11FF" w:rsidRDefault="00E525C5" w:rsidP="00375EB3">
            <w:pPr>
              <w:spacing w:before="240" w:after="24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rPr>
              <w:t>Instituti i Statistikave, INSTAT</w:t>
            </w:r>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 Njësia e kontaktit</w:t>
            </w:r>
          </w:p>
        </w:tc>
        <w:tc>
          <w:tcPr>
            <w:tcW w:w="8164" w:type="dxa"/>
            <w:shd w:val="clear" w:color="auto" w:fill="auto"/>
            <w:noWrap/>
            <w:vAlign w:val="center"/>
            <w:hideMark/>
          </w:tcPr>
          <w:p w:rsidR="00E525C5" w:rsidRPr="00EA11FF" w:rsidRDefault="00E525C5" w:rsidP="008A302E">
            <w:pPr>
              <w:spacing w:before="240" w:after="24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de-DE"/>
              </w:rPr>
              <w:t>Drejtoria e Statistikave</w:t>
            </w:r>
            <w:r w:rsidR="008A302E">
              <w:rPr>
                <w:rFonts w:ascii="Times New Roman" w:hAnsi="Times New Roman" w:cs="Times New Roman"/>
                <w:sz w:val="24"/>
                <w:szCs w:val="24"/>
                <w:lang w:val="de-DE"/>
              </w:rPr>
              <w:t xml:space="preserve"> të Bujqësisë dhe Mjedisit</w:t>
            </w:r>
            <w:r>
              <w:rPr>
                <w:rFonts w:ascii="Times New Roman" w:hAnsi="Times New Roman" w:cs="Times New Roman"/>
                <w:sz w:val="24"/>
                <w:szCs w:val="24"/>
                <w:lang w:val="de-DE"/>
              </w:rPr>
              <w:t>, Sektori i</w:t>
            </w:r>
            <w:r w:rsidR="008A302E">
              <w:rPr>
                <w:rFonts w:ascii="Times New Roman" w:hAnsi="Times New Roman" w:cs="Times New Roman"/>
                <w:sz w:val="24"/>
                <w:szCs w:val="24"/>
                <w:lang w:val="de-DE"/>
              </w:rPr>
              <w:t xml:space="preserve"> Llogarive Ekonomike në Bujqësi dhe Mjedis</w:t>
            </w:r>
          </w:p>
        </w:tc>
      </w:tr>
      <w:tr w:rsidR="00E525C5" w:rsidRPr="00430D9B" w:rsidTr="00430D9B">
        <w:trPr>
          <w:trHeight w:val="567"/>
        </w:trPr>
        <w:tc>
          <w:tcPr>
            <w:tcW w:w="2518" w:type="dxa"/>
            <w:shd w:val="clear" w:color="auto" w:fill="FFFFCC"/>
            <w:vAlign w:val="center"/>
            <w:hideMark/>
          </w:tcPr>
          <w:p w:rsidR="00E525C5" w:rsidRPr="0048570B" w:rsidRDefault="00E525C5"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1.3. Personi i kontaktit</w:t>
            </w:r>
          </w:p>
        </w:tc>
        <w:tc>
          <w:tcPr>
            <w:tcW w:w="8164" w:type="dxa"/>
            <w:shd w:val="clear" w:color="auto" w:fill="auto"/>
            <w:noWrap/>
            <w:vAlign w:val="center"/>
            <w:hideMark/>
          </w:tcPr>
          <w:p w:rsidR="00E525C5" w:rsidRPr="0048570B" w:rsidRDefault="00E525C5" w:rsidP="00375EB3">
            <w:pPr>
              <w:spacing w:before="240" w:after="240" w:line="240" w:lineRule="auto"/>
              <w:ind w:left="101" w:right="86"/>
              <w:jc w:val="both"/>
              <w:rPr>
                <w:rFonts w:ascii="Times New Roman" w:eastAsia="Times New Roman" w:hAnsi="Times New Roman" w:cs="Times New Roman"/>
                <w:sz w:val="24"/>
                <w:szCs w:val="24"/>
              </w:rPr>
            </w:pPr>
            <w:r w:rsidRPr="0048570B">
              <w:rPr>
                <w:rFonts w:ascii="Times New Roman" w:eastAsia="Times New Roman" w:hAnsi="Times New Roman" w:cs="Times New Roman"/>
                <w:sz w:val="24"/>
                <w:szCs w:val="24"/>
              </w:rPr>
              <w:t>Etis Jareci</w:t>
            </w:r>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1.4. Funksioni i personit të kontaktit</w:t>
            </w:r>
          </w:p>
        </w:tc>
        <w:tc>
          <w:tcPr>
            <w:tcW w:w="8164" w:type="dxa"/>
            <w:shd w:val="clear" w:color="auto" w:fill="auto"/>
            <w:noWrap/>
            <w:vAlign w:val="center"/>
            <w:hideMark/>
          </w:tcPr>
          <w:p w:rsidR="00E525C5" w:rsidRPr="00EA11FF" w:rsidRDefault="00E525C5" w:rsidP="0036131C">
            <w:pPr>
              <w:spacing w:before="240" w:after="240" w:line="240" w:lineRule="auto"/>
              <w:ind w:left="101" w:right="86"/>
              <w:jc w:val="both"/>
              <w:rPr>
                <w:rFonts w:ascii="Times New Roman" w:hAnsi="Times New Roman" w:cs="Times New Roman"/>
                <w:sz w:val="24"/>
                <w:szCs w:val="24"/>
                <w:lang w:val="sq-AL" w:eastAsia="sq-AL"/>
              </w:rPr>
            </w:pPr>
            <w:r w:rsidRPr="00715A19">
              <w:rPr>
                <w:rFonts w:ascii="Times New Roman" w:hAnsi="Times New Roman" w:cs="Times New Roman"/>
                <w:sz w:val="24"/>
                <w:szCs w:val="24"/>
                <w:lang w:val="de-DE"/>
              </w:rPr>
              <w:t>Specialist</w:t>
            </w:r>
            <w:r w:rsidR="0036131C" w:rsidRPr="00715A19">
              <w:rPr>
                <w:rFonts w:ascii="Times New Roman" w:hAnsi="Times New Roman" w:cs="Times New Roman"/>
                <w:sz w:val="24"/>
                <w:szCs w:val="24"/>
                <w:lang w:val="de-DE"/>
              </w:rPr>
              <w:t>,</w:t>
            </w:r>
            <w:r>
              <w:rPr>
                <w:rFonts w:ascii="Times New Roman" w:hAnsi="Times New Roman" w:cs="Times New Roman"/>
                <w:sz w:val="24"/>
                <w:szCs w:val="24"/>
                <w:lang w:val="de-DE"/>
              </w:rPr>
              <w:t xml:space="preserve"> Sektori </w:t>
            </w:r>
            <w:r w:rsidR="0036131C">
              <w:rPr>
                <w:rFonts w:ascii="Times New Roman" w:hAnsi="Times New Roman" w:cs="Times New Roman"/>
                <w:sz w:val="24"/>
                <w:szCs w:val="24"/>
                <w:lang w:val="de-DE"/>
              </w:rPr>
              <w:t xml:space="preserve">i </w:t>
            </w:r>
            <w:r w:rsidR="008A302E">
              <w:rPr>
                <w:rFonts w:ascii="Times New Roman" w:hAnsi="Times New Roman" w:cs="Times New Roman"/>
                <w:sz w:val="24"/>
                <w:szCs w:val="24"/>
                <w:lang w:val="de-DE"/>
              </w:rPr>
              <w:t>Llogarive Ekonomike në Bujqësi dhe Mjedis</w:t>
            </w:r>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 Adresa postare</w:t>
            </w:r>
          </w:p>
        </w:tc>
        <w:tc>
          <w:tcPr>
            <w:tcW w:w="8164" w:type="dxa"/>
            <w:shd w:val="clear" w:color="auto" w:fill="auto"/>
            <w:noWrap/>
            <w:vAlign w:val="center"/>
            <w:hideMark/>
          </w:tcPr>
          <w:p w:rsidR="00E525C5" w:rsidRPr="00EA11FF" w:rsidRDefault="00E525C5" w:rsidP="00375EB3">
            <w:pPr>
              <w:spacing w:before="240" w:after="24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rPr>
              <w:t>Rr. Vllazën Huta, Ndërtesa 35, Hyrja 1, Tiranë, Shqipëri</w:t>
            </w:r>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1.6. Adresa elektronike (e-mail)</w:t>
            </w:r>
          </w:p>
        </w:tc>
        <w:tc>
          <w:tcPr>
            <w:tcW w:w="8164" w:type="dxa"/>
            <w:shd w:val="clear" w:color="auto" w:fill="auto"/>
            <w:noWrap/>
            <w:vAlign w:val="center"/>
            <w:hideMark/>
          </w:tcPr>
          <w:p w:rsidR="00E525C5" w:rsidRPr="002A0AFB" w:rsidRDefault="00E525C5" w:rsidP="00375EB3">
            <w:pPr>
              <w:spacing w:before="240" w:after="240" w:line="240" w:lineRule="auto"/>
              <w:ind w:left="101" w:right="86"/>
              <w:jc w:val="both"/>
              <w:rPr>
                <w:rFonts w:ascii="Times New Roman" w:hAnsi="Times New Roman" w:cs="Times New Roman"/>
                <w:color w:val="0000FF"/>
                <w:sz w:val="24"/>
                <w:szCs w:val="24"/>
                <w:u w:val="single"/>
              </w:rPr>
            </w:pPr>
            <w:r w:rsidRPr="0048570B">
              <w:rPr>
                <w:rFonts w:ascii="Times New Roman" w:hAnsi="Times New Roman" w:cs="Times New Roman"/>
                <w:color w:val="0000FF"/>
                <w:sz w:val="24"/>
                <w:szCs w:val="24"/>
                <w:u w:val="single"/>
              </w:rPr>
              <w:t>ejareci@instat.gov.al</w:t>
            </w:r>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 Numri i telefonit</w:t>
            </w:r>
          </w:p>
        </w:tc>
        <w:tc>
          <w:tcPr>
            <w:tcW w:w="8164" w:type="dxa"/>
            <w:shd w:val="clear" w:color="auto" w:fill="auto"/>
            <w:noWrap/>
            <w:vAlign w:val="center"/>
            <w:hideMark/>
          </w:tcPr>
          <w:p w:rsidR="00E525C5" w:rsidRDefault="00E525C5" w:rsidP="00375EB3">
            <w:pPr>
              <w:shd w:val="clear" w:color="auto" w:fill="FFFFFF"/>
              <w:spacing w:before="240" w:after="240" w:line="240" w:lineRule="auto"/>
              <w:ind w:left="101" w:right="86"/>
              <w:jc w:val="both"/>
              <w:rPr>
                <w:rFonts w:ascii="Times New Roman" w:eastAsia="Times New Roman" w:hAnsi="Times New Roman" w:cs="Times New Roman"/>
                <w:sz w:val="24"/>
                <w:szCs w:val="24"/>
              </w:rPr>
            </w:pPr>
            <w:r>
              <w:rPr>
                <w:rFonts w:ascii="Times New Roman" w:hAnsi="Times New Roman" w:cs="Times New Roman"/>
                <w:sz w:val="24"/>
                <w:szCs w:val="24"/>
              </w:rPr>
              <w:t>+(355) 4 2222411 / +(355) 4 2233356</w:t>
            </w:r>
          </w:p>
        </w:tc>
      </w:tr>
      <w:tr w:rsidR="00E525C5" w:rsidRPr="00430D9B" w:rsidTr="00430D9B">
        <w:trPr>
          <w:trHeight w:val="567"/>
        </w:trPr>
        <w:tc>
          <w:tcPr>
            <w:tcW w:w="2518" w:type="dxa"/>
            <w:shd w:val="clear" w:color="auto" w:fill="FFFFCC"/>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 Numri i faksit</w:t>
            </w:r>
          </w:p>
        </w:tc>
        <w:tc>
          <w:tcPr>
            <w:tcW w:w="8164" w:type="dxa"/>
            <w:shd w:val="clear" w:color="auto" w:fill="auto"/>
            <w:noWrap/>
            <w:vAlign w:val="center"/>
            <w:hideMark/>
          </w:tcPr>
          <w:p w:rsidR="00E525C5" w:rsidRDefault="00E525C5" w:rsidP="00375EB3">
            <w:pPr>
              <w:shd w:val="clear" w:color="auto" w:fill="FFFFFF"/>
              <w:spacing w:before="240" w:after="240" w:line="240" w:lineRule="auto"/>
              <w:ind w:left="101" w:right="86"/>
              <w:jc w:val="both"/>
            </w:pPr>
            <w:r>
              <w:rPr>
                <w:rFonts w:ascii="Times New Roman" w:eastAsia="Times New Roman" w:hAnsi="Times New Roman" w:cs="Times New Roman"/>
                <w:sz w:val="24"/>
                <w:szCs w:val="24"/>
              </w:rPr>
              <w:t>+355 4 2228300</w:t>
            </w:r>
          </w:p>
        </w:tc>
      </w:tr>
      <w:tr w:rsidR="00247A56" w:rsidRPr="00430D9B" w:rsidTr="00430D9B">
        <w:trPr>
          <w:trHeight w:val="567"/>
        </w:trPr>
        <w:tc>
          <w:tcPr>
            <w:tcW w:w="10682"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71279403"/>
            <w:r w:rsidRPr="00430D9B">
              <w:rPr>
                <w:rFonts w:ascii="Times New Roman" w:eastAsia="Times New Roman" w:hAnsi="Times New Roman" w:cs="Times New Roman"/>
                <w:noProof/>
                <w:color w:val="000000" w:themeColor="text1"/>
                <w:sz w:val="24"/>
                <w:szCs w:val="24"/>
                <w:lang w:val="sq-AL" w:eastAsia="sq-AL"/>
              </w:rPr>
              <w:t>2. Përditësimi i metadatave</w:t>
            </w:r>
            <w:bookmarkEnd w:id="2"/>
          </w:p>
        </w:tc>
      </w:tr>
      <w:tr w:rsidR="00E525C5" w:rsidRPr="00430D9B" w:rsidTr="007A0527">
        <w:trPr>
          <w:trHeight w:val="567"/>
        </w:trPr>
        <w:tc>
          <w:tcPr>
            <w:tcW w:w="2518" w:type="dxa"/>
            <w:shd w:val="clear" w:color="auto" w:fill="FFFFCC"/>
            <w:noWrap/>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2.1. Çertifikimi i fundit i metadatës</w:t>
            </w:r>
          </w:p>
        </w:tc>
        <w:tc>
          <w:tcPr>
            <w:tcW w:w="8164" w:type="dxa"/>
            <w:shd w:val="clear" w:color="auto" w:fill="auto"/>
            <w:noWrap/>
            <w:hideMark/>
          </w:tcPr>
          <w:p w:rsidR="00E525C5" w:rsidRPr="00D12B73" w:rsidRDefault="00E525C5" w:rsidP="00375EB3">
            <w:pPr>
              <w:spacing w:before="240" w:after="240" w:line="240" w:lineRule="auto"/>
              <w:ind w:left="101" w:right="86"/>
              <w:jc w:val="both"/>
              <w:rPr>
                <w:rFonts w:ascii="Times New Roman" w:hAnsi="Times New Roman" w:cs="Times New Roman"/>
                <w:sz w:val="24"/>
              </w:rPr>
            </w:pPr>
            <w:r w:rsidRPr="00D12B73">
              <w:rPr>
                <w:rFonts w:ascii="Times New Roman" w:hAnsi="Times New Roman" w:cs="Times New Roman"/>
                <w:sz w:val="24"/>
              </w:rPr>
              <w:t>07/05/2021</w:t>
            </w:r>
          </w:p>
        </w:tc>
      </w:tr>
      <w:tr w:rsidR="00E525C5" w:rsidRPr="00430D9B" w:rsidTr="007A0527">
        <w:trPr>
          <w:trHeight w:val="567"/>
        </w:trPr>
        <w:tc>
          <w:tcPr>
            <w:tcW w:w="2518" w:type="dxa"/>
            <w:shd w:val="clear" w:color="auto" w:fill="FFFFCC"/>
            <w:noWrap/>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2.2. Publikimi i fundit i metadatës</w:t>
            </w:r>
          </w:p>
        </w:tc>
        <w:tc>
          <w:tcPr>
            <w:tcW w:w="8164" w:type="dxa"/>
            <w:shd w:val="clear" w:color="auto" w:fill="auto"/>
            <w:noWrap/>
            <w:hideMark/>
          </w:tcPr>
          <w:p w:rsidR="00E525C5" w:rsidRPr="00D12B73" w:rsidRDefault="00E525C5" w:rsidP="00375EB3">
            <w:pPr>
              <w:spacing w:before="240" w:after="240" w:line="240" w:lineRule="auto"/>
              <w:ind w:left="101" w:right="86"/>
              <w:jc w:val="both"/>
              <w:rPr>
                <w:rFonts w:ascii="Times New Roman" w:hAnsi="Times New Roman" w:cs="Times New Roman"/>
                <w:sz w:val="24"/>
              </w:rPr>
            </w:pPr>
          </w:p>
        </w:tc>
      </w:tr>
      <w:tr w:rsidR="00E525C5" w:rsidRPr="00430D9B" w:rsidTr="007A0527">
        <w:trPr>
          <w:trHeight w:val="567"/>
        </w:trPr>
        <w:tc>
          <w:tcPr>
            <w:tcW w:w="2518" w:type="dxa"/>
            <w:shd w:val="clear" w:color="auto" w:fill="FFFFCC"/>
            <w:noWrap/>
            <w:vAlign w:val="center"/>
            <w:hideMark/>
          </w:tcPr>
          <w:p w:rsidR="00E525C5" w:rsidRPr="00430D9B" w:rsidRDefault="00E525C5"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2.3. Përditësimi i fundit i metadatës</w:t>
            </w:r>
          </w:p>
        </w:tc>
        <w:tc>
          <w:tcPr>
            <w:tcW w:w="8164" w:type="dxa"/>
            <w:shd w:val="clear" w:color="auto" w:fill="auto"/>
            <w:noWrap/>
            <w:hideMark/>
          </w:tcPr>
          <w:p w:rsidR="00E525C5" w:rsidRPr="00D12B73" w:rsidRDefault="00E525C5" w:rsidP="00375EB3">
            <w:pPr>
              <w:spacing w:before="240" w:after="240" w:line="240" w:lineRule="auto"/>
              <w:ind w:left="101" w:right="86"/>
              <w:jc w:val="both"/>
              <w:rPr>
                <w:rFonts w:ascii="Times New Roman" w:hAnsi="Times New Roman" w:cs="Times New Roman"/>
                <w:sz w:val="24"/>
              </w:rPr>
            </w:pPr>
            <w:r w:rsidRPr="00D12B73">
              <w:rPr>
                <w:rFonts w:ascii="Times New Roman" w:hAnsi="Times New Roman" w:cs="Times New Roman"/>
                <w:sz w:val="24"/>
              </w:rPr>
              <w:t>07/05/2021</w:t>
            </w:r>
          </w:p>
        </w:tc>
      </w:tr>
      <w:tr w:rsidR="00247A56" w:rsidRPr="00430D9B" w:rsidTr="00430D9B">
        <w:trPr>
          <w:trHeight w:val="567"/>
        </w:trPr>
        <w:tc>
          <w:tcPr>
            <w:tcW w:w="10682"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71279404"/>
            <w:r w:rsidRPr="00430D9B">
              <w:rPr>
                <w:rFonts w:ascii="Times New Roman" w:eastAsia="Times New Roman" w:hAnsi="Times New Roman" w:cs="Times New Roman"/>
                <w:noProof/>
                <w:color w:val="000000" w:themeColor="text1"/>
                <w:sz w:val="24"/>
                <w:szCs w:val="24"/>
                <w:lang w:val="sq-AL" w:eastAsia="sq-AL"/>
              </w:rPr>
              <w:t>3. Paraqitja statistikore</w:t>
            </w:r>
            <w:bookmarkEnd w:id="3"/>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3.1. Përshkrimi i të dhënave</w:t>
            </w:r>
          </w:p>
        </w:tc>
        <w:tc>
          <w:tcPr>
            <w:tcW w:w="8164" w:type="dxa"/>
            <w:shd w:val="clear" w:color="auto" w:fill="auto"/>
            <w:vAlign w:val="center"/>
          </w:tcPr>
          <w:p w:rsidR="00C17B0D" w:rsidRPr="00F25289" w:rsidRDefault="00C17B0D" w:rsidP="00051851">
            <w:pPr>
              <w:spacing w:before="240" w:after="0" w:line="240" w:lineRule="auto"/>
              <w:ind w:left="101" w:right="86"/>
              <w:jc w:val="both"/>
              <w:rPr>
                <w:rFonts w:ascii="Times New Roman" w:hAnsi="Times New Roman" w:cs="Times New Roman"/>
                <w:sz w:val="24"/>
                <w:szCs w:val="24"/>
                <w:lang w:val="sq-AL" w:eastAsia="sq-AL"/>
              </w:rPr>
            </w:pPr>
            <w:r w:rsidRPr="00F25289">
              <w:rPr>
                <w:rFonts w:ascii="Times New Roman" w:hAnsi="Times New Roman" w:cs="Times New Roman"/>
                <w:sz w:val="24"/>
                <w:szCs w:val="24"/>
                <w:lang w:val="sq-AL" w:eastAsia="sq-AL"/>
              </w:rPr>
              <w:t>Llogaritë e Flukseve të Materialeve Mjedisore është një nga modulet e Llogarive Ekonomike në Mjedis.</w:t>
            </w:r>
            <w:r w:rsidR="00051851" w:rsidRPr="00F25289">
              <w:rPr>
                <w:rFonts w:ascii="Times New Roman" w:hAnsi="Times New Roman" w:cs="Times New Roman"/>
                <w:sz w:val="24"/>
                <w:szCs w:val="24"/>
                <w:lang w:val="sq-AL" w:eastAsia="sq-AL"/>
              </w:rPr>
              <w:t xml:space="preserve"> </w:t>
            </w:r>
            <w:r w:rsidRPr="00F25289">
              <w:rPr>
                <w:rFonts w:ascii="Times New Roman" w:hAnsi="Times New Roman" w:cs="Times New Roman"/>
                <w:sz w:val="24"/>
                <w:szCs w:val="24"/>
                <w:lang w:val="sq-AL" w:eastAsia="sq-AL"/>
              </w:rPr>
              <w:t>Qëllimi i tyre është integrimi i informacionit mjedisor në një mënyrë k</w:t>
            </w:r>
            <w:r w:rsidR="009A6167" w:rsidRPr="00F25289">
              <w:rPr>
                <w:rFonts w:ascii="Times New Roman" w:hAnsi="Times New Roman" w:cs="Times New Roman"/>
                <w:sz w:val="24"/>
                <w:szCs w:val="24"/>
                <w:lang w:val="sq-AL" w:eastAsia="sq-AL"/>
              </w:rPr>
              <w:t xml:space="preserve">oherente me sistemin qendror të </w:t>
            </w:r>
            <w:r w:rsidRPr="00F25289">
              <w:rPr>
                <w:rFonts w:ascii="Times New Roman" w:hAnsi="Times New Roman" w:cs="Times New Roman"/>
                <w:sz w:val="24"/>
                <w:szCs w:val="24"/>
                <w:lang w:val="sq-AL" w:eastAsia="sq-AL"/>
              </w:rPr>
              <w:t>Llogarive Kombëtare.</w:t>
            </w:r>
          </w:p>
          <w:p w:rsidR="00C17B0D" w:rsidRPr="009A6167" w:rsidRDefault="00C17B0D" w:rsidP="00A16155">
            <w:pPr>
              <w:spacing w:after="120" w:line="240" w:lineRule="auto"/>
              <w:ind w:left="101" w:right="86"/>
              <w:jc w:val="both"/>
              <w:rPr>
                <w:rFonts w:ascii="Times New Roman" w:hAnsi="Times New Roman" w:cs="Times New Roman"/>
                <w:sz w:val="24"/>
                <w:szCs w:val="24"/>
                <w:highlight w:val="yellow"/>
                <w:lang w:val="sq-AL" w:eastAsia="sq-AL"/>
              </w:rPr>
            </w:pPr>
            <w:r w:rsidRPr="00F25289">
              <w:rPr>
                <w:rFonts w:ascii="Times New Roman" w:hAnsi="Times New Roman" w:cs="Times New Roman"/>
                <w:sz w:val="24"/>
                <w:szCs w:val="24"/>
                <w:lang w:val="sq-AL" w:eastAsia="sq-AL"/>
              </w:rPr>
              <w:t xml:space="preserve">Llogaritë e </w:t>
            </w:r>
            <w:r w:rsidR="00C80D07" w:rsidRPr="00F25289">
              <w:rPr>
                <w:rFonts w:ascii="Times New Roman" w:hAnsi="Times New Roman" w:cs="Times New Roman"/>
                <w:sz w:val="24"/>
                <w:szCs w:val="24"/>
                <w:lang w:val="sq-AL" w:eastAsia="sq-AL"/>
              </w:rPr>
              <w:t>F</w:t>
            </w:r>
            <w:r w:rsidRPr="00F25289">
              <w:rPr>
                <w:rFonts w:ascii="Times New Roman" w:hAnsi="Times New Roman" w:cs="Times New Roman"/>
                <w:sz w:val="24"/>
                <w:szCs w:val="24"/>
                <w:lang w:val="sq-AL" w:eastAsia="sq-AL"/>
              </w:rPr>
              <w:t xml:space="preserve">lukseve të </w:t>
            </w:r>
            <w:r w:rsidR="00C80D07" w:rsidRPr="00F25289">
              <w:rPr>
                <w:rFonts w:ascii="Times New Roman" w:hAnsi="Times New Roman" w:cs="Times New Roman"/>
                <w:sz w:val="24"/>
                <w:szCs w:val="24"/>
                <w:lang w:val="sq-AL" w:eastAsia="sq-AL"/>
              </w:rPr>
              <w:t>M</w:t>
            </w:r>
            <w:r w:rsidRPr="00F25289">
              <w:rPr>
                <w:rFonts w:ascii="Times New Roman" w:hAnsi="Times New Roman" w:cs="Times New Roman"/>
                <w:sz w:val="24"/>
                <w:szCs w:val="24"/>
                <w:lang w:val="sq-AL" w:eastAsia="sq-AL"/>
              </w:rPr>
              <w:t xml:space="preserve">aterialeve </w:t>
            </w:r>
            <w:r w:rsidR="00C80D07" w:rsidRPr="00F25289">
              <w:rPr>
                <w:rFonts w:ascii="Times New Roman" w:hAnsi="Times New Roman" w:cs="Times New Roman"/>
                <w:sz w:val="24"/>
                <w:szCs w:val="24"/>
                <w:lang w:val="sq-AL" w:eastAsia="sq-AL"/>
              </w:rPr>
              <w:t>M</w:t>
            </w:r>
            <w:r w:rsidRPr="00F25289">
              <w:rPr>
                <w:rFonts w:ascii="Times New Roman" w:hAnsi="Times New Roman" w:cs="Times New Roman"/>
                <w:sz w:val="24"/>
                <w:szCs w:val="24"/>
                <w:lang w:val="sq-AL" w:eastAsia="sq-AL"/>
              </w:rPr>
              <w:t>jedisore ka për objektiv krye</w:t>
            </w:r>
            <w:r w:rsidR="009A6167" w:rsidRPr="00F25289">
              <w:rPr>
                <w:rFonts w:ascii="Times New Roman" w:hAnsi="Times New Roman" w:cs="Times New Roman"/>
                <w:sz w:val="24"/>
                <w:szCs w:val="24"/>
                <w:lang w:val="sq-AL" w:eastAsia="sq-AL"/>
              </w:rPr>
              <w:t xml:space="preserve">sor të përshkruaj lidhjen midis </w:t>
            </w:r>
            <w:r w:rsidRPr="00F25289">
              <w:rPr>
                <w:rFonts w:ascii="Times New Roman" w:hAnsi="Times New Roman" w:cs="Times New Roman"/>
                <w:sz w:val="24"/>
                <w:szCs w:val="24"/>
                <w:lang w:val="sq-AL" w:eastAsia="sq-AL"/>
              </w:rPr>
              <w:t xml:space="preserve">ekonomisë vendase dhe mjedisit natyror. Ajo përfshin sasinë </w:t>
            </w:r>
            <w:r w:rsidR="009A6167" w:rsidRPr="00F25289">
              <w:rPr>
                <w:rFonts w:ascii="Times New Roman" w:hAnsi="Times New Roman" w:cs="Times New Roman"/>
                <w:sz w:val="24"/>
                <w:szCs w:val="24"/>
                <w:lang w:val="sq-AL" w:eastAsia="sq-AL"/>
              </w:rPr>
              <w:t xml:space="preserve">totale të burimeve natyrore dhe </w:t>
            </w:r>
            <w:r w:rsidRPr="00F25289">
              <w:rPr>
                <w:rFonts w:ascii="Times New Roman" w:hAnsi="Times New Roman" w:cs="Times New Roman"/>
                <w:sz w:val="24"/>
                <w:szCs w:val="24"/>
                <w:lang w:val="sq-AL" w:eastAsia="sq-AL"/>
              </w:rPr>
              <w:t>produkteve të përdorura në ekonomi, në mënyrë direkte në prodhimi</w:t>
            </w:r>
            <w:r w:rsidR="009A6167" w:rsidRPr="00F25289">
              <w:rPr>
                <w:rFonts w:ascii="Times New Roman" w:hAnsi="Times New Roman" w:cs="Times New Roman"/>
                <w:sz w:val="24"/>
                <w:szCs w:val="24"/>
                <w:lang w:val="sq-AL" w:eastAsia="sq-AL"/>
              </w:rPr>
              <w:t xml:space="preserve">n dhe shpërndarjen e produkteve </w:t>
            </w:r>
            <w:r w:rsidRPr="00F25289">
              <w:rPr>
                <w:rFonts w:ascii="Times New Roman" w:hAnsi="Times New Roman" w:cs="Times New Roman"/>
                <w:sz w:val="24"/>
                <w:szCs w:val="24"/>
                <w:lang w:val="sq-AL" w:eastAsia="sq-AL"/>
              </w:rPr>
              <w:t>dhe shërbimeve, ose indirekt përmes nxjerrjes së materialeve të cilat do të përdoren për prodhim.</w:t>
            </w:r>
          </w:p>
          <w:p w:rsidR="0022279E" w:rsidRDefault="000C7BA0" w:rsidP="00A16155">
            <w:pPr>
              <w:spacing w:before="120" w:after="0" w:line="240" w:lineRule="auto"/>
              <w:ind w:left="101" w:right="86"/>
              <w:jc w:val="both"/>
              <w:rPr>
                <w:rFonts w:ascii="Times New Roman" w:hAnsi="Times New Roman" w:cs="Times New Roman"/>
                <w:sz w:val="24"/>
                <w:szCs w:val="26"/>
                <w:shd w:val="clear" w:color="auto" w:fill="FFFFFF"/>
              </w:rPr>
            </w:pPr>
            <w:r w:rsidRPr="00503685">
              <w:rPr>
                <w:rFonts w:ascii="Times New Roman" w:hAnsi="Times New Roman" w:cs="Times New Roman"/>
                <w:sz w:val="24"/>
                <w:szCs w:val="24"/>
                <w:lang w:val="sq-AL" w:eastAsia="sq-AL"/>
              </w:rPr>
              <w:t xml:space="preserve">Llogaritë </w:t>
            </w:r>
            <w:r>
              <w:rPr>
                <w:rFonts w:ascii="Times New Roman" w:hAnsi="Times New Roman" w:cs="Times New Roman"/>
                <w:sz w:val="24"/>
                <w:szCs w:val="24"/>
                <w:lang w:val="sq-AL" w:eastAsia="sq-AL"/>
              </w:rPr>
              <w:t>E</w:t>
            </w:r>
            <w:r w:rsidRPr="00503685">
              <w:rPr>
                <w:rFonts w:ascii="Times New Roman" w:hAnsi="Times New Roman" w:cs="Times New Roman"/>
                <w:sz w:val="24"/>
                <w:szCs w:val="24"/>
                <w:lang w:val="sq-AL" w:eastAsia="sq-AL"/>
              </w:rPr>
              <w:t xml:space="preserve">konomike </w:t>
            </w:r>
            <w:r>
              <w:rPr>
                <w:rFonts w:ascii="Times New Roman" w:hAnsi="Times New Roman" w:cs="Times New Roman"/>
                <w:sz w:val="24"/>
                <w:szCs w:val="24"/>
                <w:lang w:val="sq-AL" w:eastAsia="sq-AL"/>
              </w:rPr>
              <w:t>M</w:t>
            </w:r>
            <w:r w:rsidRPr="00503685">
              <w:rPr>
                <w:rFonts w:ascii="Times New Roman" w:hAnsi="Times New Roman" w:cs="Times New Roman"/>
                <w:sz w:val="24"/>
                <w:szCs w:val="24"/>
                <w:lang w:val="sq-AL" w:eastAsia="sq-AL"/>
              </w:rPr>
              <w:t>jedisore</w:t>
            </w:r>
            <w:r>
              <w:rPr>
                <w:rFonts w:ascii="Times New Roman" w:hAnsi="Times New Roman" w:cs="Times New Roman"/>
                <w:sz w:val="24"/>
                <w:szCs w:val="24"/>
                <w:lang w:val="sq-AL" w:eastAsia="sq-AL"/>
              </w:rPr>
              <w:t xml:space="preserve"> </w:t>
            </w:r>
            <w:r w:rsidRPr="00A17A4D">
              <w:rPr>
                <w:rFonts w:ascii="Times New Roman" w:hAnsi="Times New Roman" w:cs="Times New Roman"/>
                <w:sz w:val="24"/>
                <w:szCs w:val="24"/>
                <w:lang w:val="sq-AL" w:eastAsia="sq-AL"/>
              </w:rPr>
              <w:t>(LL.E.M)</w:t>
            </w:r>
            <w:r w:rsidRPr="00503685">
              <w:rPr>
                <w:rFonts w:ascii="Times New Roman" w:hAnsi="Times New Roman" w:cs="Times New Roman"/>
                <w:sz w:val="24"/>
                <w:szCs w:val="24"/>
                <w:lang w:val="sq-AL" w:eastAsia="sq-AL"/>
              </w:rPr>
              <w:t xml:space="preserve"> </w:t>
            </w:r>
            <w:proofErr w:type="spellStart"/>
            <w:r w:rsidR="0022279E">
              <w:rPr>
                <w:rFonts w:ascii="Times New Roman" w:hAnsi="Times New Roman" w:cs="Times New Roman"/>
                <w:sz w:val="24"/>
                <w:szCs w:val="24"/>
                <w:shd w:val="clear" w:color="auto" w:fill="FFFFFF"/>
              </w:rPr>
              <w:t>japin</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një</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pasqyrim</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prej</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mij</w:t>
            </w:r>
            <w:r w:rsidR="00461529">
              <w:rPr>
                <w:rFonts w:ascii="Times New Roman" w:hAnsi="Times New Roman" w:cs="Times New Roman"/>
                <w:sz w:val="24"/>
                <w:szCs w:val="24"/>
                <w:shd w:val="clear" w:color="auto" w:fill="FFFFFF"/>
              </w:rPr>
              <w:t>ë</w:t>
            </w:r>
            <w:r w:rsidR="0022279E">
              <w:rPr>
                <w:rFonts w:ascii="Times New Roman" w:hAnsi="Times New Roman" w:cs="Times New Roman"/>
                <w:sz w:val="24"/>
                <w:szCs w:val="24"/>
                <w:shd w:val="clear" w:color="auto" w:fill="FFFFFF"/>
              </w:rPr>
              <w:t>ra</w:t>
            </w:r>
            <w:proofErr w:type="spellEnd"/>
            <w:r w:rsidR="0022279E">
              <w:rPr>
                <w:rFonts w:ascii="Times New Roman" w:hAnsi="Times New Roman" w:cs="Times New Roman"/>
                <w:sz w:val="24"/>
                <w:szCs w:val="24"/>
                <w:shd w:val="clear" w:color="auto" w:fill="FFFFFF"/>
              </w:rPr>
              <w:t xml:space="preserve"> ton </w:t>
            </w:r>
            <w:proofErr w:type="spellStart"/>
            <w:r w:rsidR="0022279E">
              <w:rPr>
                <w:rFonts w:ascii="Times New Roman" w:hAnsi="Times New Roman" w:cs="Times New Roman"/>
                <w:sz w:val="24"/>
                <w:szCs w:val="24"/>
                <w:shd w:val="clear" w:color="auto" w:fill="FFFFFF"/>
              </w:rPr>
              <w:t>në</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vit</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të</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rrjedhshmërisë</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së</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materialeve</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brenda</w:t>
            </w:r>
            <w:proofErr w:type="spellEnd"/>
            <w:r w:rsidR="00AD6336">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dhe</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jashtë</w:t>
            </w:r>
            <w:proofErr w:type="spellEnd"/>
            <w:r w:rsidR="0022279E">
              <w:rPr>
                <w:rFonts w:ascii="Times New Roman" w:hAnsi="Times New Roman" w:cs="Times New Roman"/>
                <w:sz w:val="24"/>
                <w:szCs w:val="24"/>
                <w:shd w:val="clear" w:color="auto" w:fill="FFFFFF"/>
              </w:rPr>
              <w:t xml:space="preserve"> </w:t>
            </w:r>
            <w:proofErr w:type="spellStart"/>
            <w:r w:rsidR="0022279E">
              <w:rPr>
                <w:rFonts w:ascii="Times New Roman" w:hAnsi="Times New Roman" w:cs="Times New Roman"/>
                <w:sz w:val="24"/>
                <w:szCs w:val="24"/>
                <w:shd w:val="clear" w:color="auto" w:fill="FFFFFF"/>
              </w:rPr>
              <w:t>ekonomisë</w:t>
            </w:r>
            <w:proofErr w:type="spellEnd"/>
            <w:r w:rsidR="0022279E">
              <w:rPr>
                <w:rFonts w:ascii="Times New Roman" w:hAnsi="Times New Roman" w:cs="Times New Roman"/>
                <w:sz w:val="24"/>
                <w:szCs w:val="24"/>
                <w:shd w:val="clear" w:color="auto" w:fill="FFFFFF"/>
              </w:rPr>
              <w:t xml:space="preserve">. </w:t>
            </w:r>
            <w:r w:rsidR="0022279E">
              <w:rPr>
                <w:rFonts w:ascii="Times New Roman" w:hAnsi="Times New Roman" w:cs="Times New Roman"/>
                <w:sz w:val="24"/>
                <w:szCs w:val="26"/>
                <w:shd w:val="clear" w:color="auto" w:fill="FFFFFF"/>
              </w:rPr>
              <w:t xml:space="preserve">LL.E.M </w:t>
            </w:r>
            <w:proofErr w:type="spellStart"/>
            <w:r w:rsidR="00AD6336">
              <w:rPr>
                <w:rFonts w:ascii="Times New Roman" w:hAnsi="Times New Roman" w:cs="Times New Roman"/>
                <w:sz w:val="24"/>
                <w:szCs w:val="26"/>
                <w:shd w:val="clear" w:color="auto" w:fill="FFFFFF"/>
              </w:rPr>
              <w:t>m</w:t>
            </w:r>
            <w:r w:rsidR="0022279E" w:rsidRPr="0022279E">
              <w:rPr>
                <w:rFonts w:ascii="Times New Roman" w:hAnsi="Times New Roman" w:cs="Times New Roman"/>
                <w:sz w:val="24"/>
                <w:szCs w:val="26"/>
                <w:shd w:val="clear" w:color="auto" w:fill="FFFFFF"/>
              </w:rPr>
              <w:t>bulon</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materiale</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të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ngurta</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të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gazta</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dhe</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të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lëngshme</w:t>
            </w:r>
            <w:proofErr w:type="spellEnd"/>
            <w:r w:rsidR="0022279E" w:rsidRPr="0022279E">
              <w:rPr>
                <w:rFonts w:ascii="Times New Roman" w:hAnsi="Times New Roman" w:cs="Times New Roman"/>
                <w:sz w:val="24"/>
                <w:szCs w:val="26"/>
                <w:shd w:val="clear" w:color="auto" w:fill="FFFFFF"/>
              </w:rPr>
              <w:t xml:space="preserve">, me </w:t>
            </w:r>
            <w:proofErr w:type="spellStart"/>
            <w:r w:rsidR="0022279E" w:rsidRPr="0022279E">
              <w:rPr>
                <w:rFonts w:ascii="Times New Roman" w:hAnsi="Times New Roman" w:cs="Times New Roman"/>
                <w:sz w:val="24"/>
                <w:szCs w:val="26"/>
                <w:shd w:val="clear" w:color="auto" w:fill="FFFFFF"/>
              </w:rPr>
              <w:t>përjashtim</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të</w:t>
            </w:r>
            <w:proofErr w:type="spellEnd"/>
            <w:r w:rsidR="0022279E" w:rsidRPr="0022279E">
              <w:rPr>
                <w:rFonts w:ascii="Times New Roman" w:hAnsi="Times New Roman" w:cs="Times New Roman"/>
                <w:sz w:val="24"/>
                <w:szCs w:val="26"/>
                <w:shd w:val="clear" w:color="auto" w:fill="FFFFFF"/>
              </w:rPr>
              <w:t xml:space="preserve"> </w:t>
            </w:r>
            <w:proofErr w:type="spellStart"/>
            <w:r w:rsidR="00AD6336">
              <w:rPr>
                <w:rFonts w:ascii="Times New Roman" w:hAnsi="Times New Roman" w:cs="Times New Roman"/>
                <w:sz w:val="24"/>
                <w:szCs w:val="26"/>
                <w:shd w:val="clear" w:color="auto" w:fill="FFFFFF"/>
              </w:rPr>
              <w:t>flukseve</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lastRenderedPageBreak/>
              <w:t>të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mëdha</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të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ujit</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dhe</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ajrit</w:t>
            </w:r>
            <w:proofErr w:type="spellEnd"/>
            <w:r w:rsidR="0022279E" w:rsidRPr="0022279E">
              <w:rPr>
                <w:rFonts w:ascii="Times New Roman" w:hAnsi="Times New Roman" w:cs="Times New Roman"/>
                <w:sz w:val="24"/>
                <w:szCs w:val="26"/>
                <w:shd w:val="clear" w:color="auto" w:fill="FFFFFF"/>
              </w:rPr>
              <w:t>.</w:t>
            </w:r>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A</w:t>
            </w:r>
            <w:r w:rsidR="0022279E" w:rsidRPr="0022279E">
              <w:rPr>
                <w:rFonts w:ascii="Times New Roman" w:hAnsi="Times New Roman" w:cs="Times New Roman"/>
                <w:sz w:val="24"/>
                <w:szCs w:val="26"/>
                <w:shd w:val="clear" w:color="auto" w:fill="FFFFFF"/>
              </w:rPr>
              <w:t>shtu</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si</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sistemi</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kombëtar</w:t>
            </w:r>
            <w:proofErr w:type="spellEnd"/>
            <w:r w:rsidR="0022279E" w:rsidRPr="0022279E">
              <w:rPr>
                <w:rFonts w:ascii="Times New Roman" w:hAnsi="Times New Roman" w:cs="Times New Roman"/>
                <w:sz w:val="24"/>
                <w:szCs w:val="26"/>
                <w:shd w:val="clear" w:color="auto" w:fill="FFFFFF"/>
              </w:rPr>
              <w:t xml:space="preserve"> i </w:t>
            </w:r>
            <w:proofErr w:type="spellStart"/>
            <w:r w:rsidR="0022279E" w:rsidRPr="0022279E">
              <w:rPr>
                <w:rFonts w:ascii="Times New Roman" w:hAnsi="Times New Roman" w:cs="Times New Roman"/>
                <w:sz w:val="24"/>
                <w:szCs w:val="26"/>
                <w:shd w:val="clear" w:color="auto" w:fill="FFFFFF"/>
              </w:rPr>
              <w:t>llogarive</w:t>
            </w:r>
            <w:proofErr w:type="spellEnd"/>
            <w:r w:rsidR="0022279E" w:rsidRPr="0022279E">
              <w:rPr>
                <w:rFonts w:ascii="Times New Roman" w:hAnsi="Times New Roman" w:cs="Times New Roman"/>
                <w:sz w:val="24"/>
                <w:szCs w:val="26"/>
                <w:shd w:val="clear" w:color="auto" w:fill="FFFFFF"/>
              </w:rPr>
              <w:t xml:space="preserve">, </w:t>
            </w:r>
            <w:r w:rsidR="0022279E">
              <w:rPr>
                <w:rFonts w:ascii="Times New Roman" w:hAnsi="Times New Roman" w:cs="Times New Roman"/>
                <w:sz w:val="24"/>
                <w:szCs w:val="26"/>
                <w:shd w:val="clear" w:color="auto" w:fill="FFFFFF"/>
              </w:rPr>
              <w:t xml:space="preserve">LL.E.M </w:t>
            </w:r>
            <w:proofErr w:type="spellStart"/>
            <w:r w:rsidR="0022279E" w:rsidRPr="0022279E">
              <w:rPr>
                <w:rFonts w:ascii="Times New Roman" w:hAnsi="Times New Roman" w:cs="Times New Roman"/>
                <w:sz w:val="24"/>
                <w:szCs w:val="26"/>
                <w:shd w:val="clear" w:color="auto" w:fill="FFFFFF"/>
              </w:rPr>
              <w:t>është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një</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sistem</w:t>
            </w:r>
            <w:proofErr w:type="spellEnd"/>
            <w:r w:rsidR="0022279E" w:rsidRPr="0022279E">
              <w:rPr>
                <w:rFonts w:ascii="Times New Roman" w:hAnsi="Times New Roman" w:cs="Times New Roman"/>
                <w:sz w:val="24"/>
                <w:szCs w:val="26"/>
                <w:shd w:val="clear" w:color="auto" w:fill="FFFFFF"/>
              </w:rPr>
              <w:t xml:space="preserve"> </w:t>
            </w:r>
            <w:proofErr w:type="spellStart"/>
            <w:r w:rsidR="0022279E" w:rsidRPr="0022279E">
              <w:rPr>
                <w:rFonts w:ascii="Times New Roman" w:hAnsi="Times New Roman" w:cs="Times New Roman"/>
                <w:sz w:val="24"/>
                <w:szCs w:val="26"/>
                <w:shd w:val="clear" w:color="auto" w:fill="FFFFFF"/>
              </w:rPr>
              <w:t>informacioni</w:t>
            </w:r>
            <w:proofErr w:type="spellEnd"/>
            <w:r w:rsidR="0022279E" w:rsidRPr="0022279E">
              <w:rPr>
                <w:rFonts w:ascii="Times New Roman" w:hAnsi="Times New Roman" w:cs="Times New Roman"/>
                <w:sz w:val="24"/>
                <w:szCs w:val="26"/>
                <w:shd w:val="clear" w:color="auto" w:fill="FFFFFF"/>
              </w:rPr>
              <w:t xml:space="preserve"> </w:t>
            </w:r>
            <w:r w:rsidR="0022279E">
              <w:rPr>
                <w:rFonts w:ascii="Times New Roman" w:hAnsi="Times New Roman" w:cs="Times New Roman"/>
                <w:sz w:val="24"/>
                <w:szCs w:val="26"/>
                <w:shd w:val="clear" w:color="auto" w:fill="FFFFFF"/>
              </w:rPr>
              <w:t xml:space="preserve">multi </w:t>
            </w:r>
            <w:proofErr w:type="spellStart"/>
            <w:r w:rsidR="0022279E">
              <w:rPr>
                <w:rFonts w:ascii="Times New Roman" w:hAnsi="Times New Roman" w:cs="Times New Roman"/>
                <w:sz w:val="24"/>
                <w:szCs w:val="26"/>
                <w:shd w:val="clear" w:color="auto" w:fill="FFFFFF"/>
              </w:rPr>
              <w:t>funksional</w:t>
            </w:r>
            <w:proofErr w:type="spellEnd"/>
            <w:r w:rsidR="0022279E">
              <w:rPr>
                <w:rFonts w:ascii="Times New Roman" w:hAnsi="Times New Roman" w:cs="Times New Roman"/>
                <w:sz w:val="24"/>
                <w:szCs w:val="26"/>
                <w:shd w:val="clear" w:color="auto" w:fill="FFFFFF"/>
              </w:rPr>
              <w:t xml:space="preserve">. </w:t>
            </w:r>
            <w:proofErr w:type="spellStart"/>
            <w:r w:rsidR="00AD6336">
              <w:rPr>
                <w:rFonts w:ascii="Times New Roman" w:hAnsi="Times New Roman" w:cs="Times New Roman"/>
                <w:sz w:val="24"/>
                <w:szCs w:val="26"/>
                <w:shd w:val="clear" w:color="auto" w:fill="FFFFFF"/>
              </w:rPr>
              <w:t>Flukset</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materiale</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detajuara</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sigurojnë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një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databazë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pasur</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empirike</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për</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qëllime</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shumta</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analitike</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Më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tej</w:t>
            </w:r>
            <w:proofErr w:type="spellEnd"/>
            <w:r w:rsidR="0022279E">
              <w:rPr>
                <w:rFonts w:ascii="Times New Roman" w:hAnsi="Times New Roman" w:cs="Times New Roman"/>
                <w:sz w:val="24"/>
                <w:szCs w:val="26"/>
                <w:shd w:val="clear" w:color="auto" w:fill="FFFFFF"/>
              </w:rPr>
              <w:t xml:space="preserve"> LL.E.M </w:t>
            </w:r>
            <w:proofErr w:type="spellStart"/>
            <w:r w:rsidR="0022279E">
              <w:rPr>
                <w:rFonts w:ascii="Times New Roman" w:hAnsi="Times New Roman" w:cs="Times New Roman"/>
                <w:sz w:val="24"/>
                <w:szCs w:val="26"/>
                <w:shd w:val="clear" w:color="auto" w:fill="FFFFFF"/>
              </w:rPr>
              <w:t>janë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përdorur</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për</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ndarë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indikatorë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të</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ndryshëm</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të</w:t>
            </w:r>
            <w:proofErr w:type="spellEnd"/>
            <w:r w:rsidR="0022279E">
              <w:rPr>
                <w:rFonts w:ascii="Times New Roman" w:hAnsi="Times New Roman" w:cs="Times New Roman"/>
                <w:sz w:val="24"/>
                <w:szCs w:val="26"/>
                <w:shd w:val="clear" w:color="auto" w:fill="FFFFFF"/>
              </w:rPr>
              <w:t xml:space="preserve"> </w:t>
            </w:r>
            <w:proofErr w:type="spellStart"/>
            <w:r w:rsidR="00AD6336">
              <w:rPr>
                <w:rFonts w:ascii="Times New Roman" w:hAnsi="Times New Roman" w:cs="Times New Roman"/>
                <w:sz w:val="24"/>
                <w:szCs w:val="26"/>
                <w:shd w:val="clear" w:color="auto" w:fill="FFFFFF"/>
              </w:rPr>
              <w:t>flukseve</w:t>
            </w:r>
            <w:proofErr w:type="spellEnd"/>
            <w:r w:rsidR="0022279E">
              <w:rPr>
                <w:rFonts w:ascii="Times New Roman" w:hAnsi="Times New Roman" w:cs="Times New Roman"/>
                <w:sz w:val="24"/>
                <w:szCs w:val="26"/>
                <w:shd w:val="clear" w:color="auto" w:fill="FFFFFF"/>
              </w:rPr>
              <w:t xml:space="preserve"> </w:t>
            </w:r>
            <w:proofErr w:type="spellStart"/>
            <w:r w:rsidR="0022279E">
              <w:rPr>
                <w:rFonts w:ascii="Times New Roman" w:hAnsi="Times New Roman" w:cs="Times New Roman"/>
                <w:sz w:val="24"/>
                <w:szCs w:val="26"/>
                <w:shd w:val="clear" w:color="auto" w:fill="FFFFFF"/>
              </w:rPr>
              <w:t>materiale</w:t>
            </w:r>
            <w:proofErr w:type="spellEnd"/>
            <w:r w:rsidR="0022279E">
              <w:rPr>
                <w:rFonts w:ascii="Times New Roman" w:hAnsi="Times New Roman" w:cs="Times New Roman"/>
                <w:sz w:val="24"/>
                <w:szCs w:val="26"/>
                <w:shd w:val="clear" w:color="auto" w:fill="FFFFFF"/>
              </w:rPr>
              <w:t>.</w:t>
            </w:r>
          </w:p>
          <w:p w:rsidR="000C7BA0" w:rsidRPr="00503685" w:rsidRDefault="000C7BA0" w:rsidP="00C6741D">
            <w:pPr>
              <w:spacing w:after="0" w:line="240" w:lineRule="auto"/>
              <w:ind w:left="101" w:right="86"/>
              <w:jc w:val="both"/>
              <w:rPr>
                <w:rFonts w:ascii="Times New Roman" w:hAnsi="Times New Roman" w:cs="Times New Roman"/>
                <w:sz w:val="24"/>
                <w:szCs w:val="26"/>
                <w:shd w:val="clear" w:color="auto" w:fill="FFFFFF"/>
              </w:rPr>
            </w:pPr>
            <w:proofErr w:type="spellStart"/>
            <w:r>
              <w:rPr>
                <w:rFonts w:ascii="Times New Roman" w:hAnsi="Times New Roman" w:cs="Times New Roman"/>
                <w:sz w:val="24"/>
                <w:szCs w:val="26"/>
                <w:shd w:val="clear" w:color="auto" w:fill="FFFFFF"/>
              </w:rPr>
              <w:t>Institut</w:t>
            </w:r>
            <w:r w:rsidR="00C80D07">
              <w:rPr>
                <w:rFonts w:ascii="Times New Roman" w:hAnsi="Times New Roman" w:cs="Times New Roman"/>
                <w:sz w:val="24"/>
                <w:szCs w:val="26"/>
                <w:shd w:val="clear" w:color="auto" w:fill="FFFFFF"/>
              </w:rPr>
              <w:t>i</w:t>
            </w:r>
            <w:proofErr w:type="spellEnd"/>
            <w:r>
              <w:rPr>
                <w:rFonts w:ascii="Times New Roman" w:hAnsi="Times New Roman" w:cs="Times New Roman"/>
                <w:sz w:val="24"/>
                <w:szCs w:val="26"/>
                <w:shd w:val="clear" w:color="auto" w:fill="FFFFFF"/>
              </w:rPr>
              <w:t xml:space="preserve"> </w:t>
            </w:r>
            <w:proofErr w:type="spellStart"/>
            <w:r>
              <w:rPr>
                <w:rFonts w:ascii="Times New Roman" w:hAnsi="Times New Roman" w:cs="Times New Roman"/>
                <w:sz w:val="24"/>
                <w:szCs w:val="26"/>
                <w:shd w:val="clear" w:color="auto" w:fill="FFFFFF"/>
              </w:rPr>
              <w:t>Kombëtar</w:t>
            </w:r>
            <w:proofErr w:type="spellEnd"/>
            <w:r>
              <w:rPr>
                <w:rFonts w:ascii="Times New Roman" w:hAnsi="Times New Roman" w:cs="Times New Roman"/>
                <w:sz w:val="24"/>
                <w:szCs w:val="26"/>
                <w:shd w:val="clear" w:color="auto" w:fill="FFFFFF"/>
              </w:rPr>
              <w:t xml:space="preserve"> i </w:t>
            </w:r>
            <w:proofErr w:type="spellStart"/>
            <w:r>
              <w:rPr>
                <w:rFonts w:ascii="Times New Roman" w:hAnsi="Times New Roman" w:cs="Times New Roman"/>
                <w:sz w:val="24"/>
                <w:szCs w:val="26"/>
                <w:shd w:val="clear" w:color="auto" w:fill="FFFFFF"/>
              </w:rPr>
              <w:t>Statistikave</w:t>
            </w:r>
            <w:proofErr w:type="spellEnd"/>
            <w:r>
              <w:rPr>
                <w:rFonts w:ascii="Times New Roman" w:hAnsi="Times New Roman" w:cs="Times New Roman"/>
                <w:sz w:val="24"/>
                <w:szCs w:val="26"/>
                <w:shd w:val="clear" w:color="auto" w:fill="FFFFFF"/>
              </w:rPr>
              <w:t xml:space="preserve"> i </w:t>
            </w:r>
            <w:proofErr w:type="spellStart"/>
            <w:r>
              <w:rPr>
                <w:rFonts w:ascii="Times New Roman" w:hAnsi="Times New Roman" w:cs="Times New Roman"/>
                <w:sz w:val="24"/>
                <w:szCs w:val="26"/>
                <w:shd w:val="clear" w:color="auto" w:fill="FFFFFF"/>
              </w:rPr>
              <w:t>dërgoi</w:t>
            </w:r>
            <w:proofErr w:type="spellEnd"/>
            <w:r>
              <w:rPr>
                <w:rFonts w:ascii="Times New Roman" w:hAnsi="Times New Roman" w:cs="Times New Roman"/>
                <w:sz w:val="24"/>
                <w:szCs w:val="26"/>
                <w:shd w:val="clear" w:color="auto" w:fill="FFFFFF"/>
              </w:rPr>
              <w:t xml:space="preserve"> EUROSTAT </w:t>
            </w:r>
            <w:proofErr w:type="spellStart"/>
            <w:r>
              <w:rPr>
                <w:rFonts w:ascii="Times New Roman" w:hAnsi="Times New Roman" w:cs="Times New Roman"/>
                <w:sz w:val="24"/>
                <w:szCs w:val="26"/>
                <w:shd w:val="clear" w:color="auto" w:fill="FFFFFF"/>
              </w:rPr>
              <w:t>në</w:t>
            </w:r>
            <w:proofErr w:type="spellEnd"/>
            <w:r>
              <w:rPr>
                <w:rFonts w:ascii="Times New Roman" w:hAnsi="Times New Roman" w:cs="Times New Roman"/>
                <w:sz w:val="24"/>
                <w:szCs w:val="26"/>
                <w:shd w:val="clear" w:color="auto" w:fill="FFFFFF"/>
              </w:rPr>
              <w:t xml:space="preserve"> </w:t>
            </w:r>
            <w:proofErr w:type="spellStart"/>
            <w:r>
              <w:rPr>
                <w:rFonts w:ascii="Times New Roman" w:hAnsi="Times New Roman" w:cs="Times New Roman"/>
                <w:sz w:val="24"/>
                <w:szCs w:val="26"/>
                <w:shd w:val="clear" w:color="auto" w:fill="FFFFFF"/>
              </w:rPr>
              <w:t>bazë</w:t>
            </w:r>
            <w:proofErr w:type="spellEnd"/>
            <w:r>
              <w:rPr>
                <w:rFonts w:ascii="Times New Roman" w:hAnsi="Times New Roman" w:cs="Times New Roman"/>
                <w:sz w:val="24"/>
                <w:szCs w:val="26"/>
                <w:shd w:val="clear" w:color="auto" w:fill="FFFFFF"/>
              </w:rPr>
              <w:t xml:space="preserve"> </w:t>
            </w:r>
            <w:proofErr w:type="spellStart"/>
            <w:r>
              <w:rPr>
                <w:rFonts w:ascii="Times New Roman" w:hAnsi="Times New Roman" w:cs="Times New Roman"/>
                <w:sz w:val="24"/>
                <w:szCs w:val="26"/>
                <w:shd w:val="clear" w:color="auto" w:fill="FFFFFF"/>
              </w:rPr>
              <w:t>vjetore</w:t>
            </w:r>
            <w:proofErr w:type="spellEnd"/>
            <w:r>
              <w:rPr>
                <w:rFonts w:ascii="Times New Roman" w:hAnsi="Times New Roman" w:cs="Times New Roman"/>
                <w:sz w:val="24"/>
                <w:szCs w:val="26"/>
                <w:shd w:val="clear" w:color="auto" w:fill="FFFFFF"/>
              </w:rPr>
              <w:t xml:space="preserve"> LL.E.M.</w:t>
            </w:r>
          </w:p>
          <w:p w:rsidR="000C7BA0" w:rsidRDefault="000C7BA0" w:rsidP="00A16155">
            <w:pPr>
              <w:spacing w:after="120" w:line="240" w:lineRule="auto"/>
              <w:ind w:left="101" w:right="86"/>
              <w:jc w:val="both"/>
              <w:rPr>
                <w:rFonts w:ascii="Times New Roman" w:hAnsi="Times New Roman" w:cs="Times New Roman"/>
                <w:sz w:val="24"/>
                <w:szCs w:val="24"/>
                <w:lang w:val="sq-AL" w:eastAsia="sq-AL"/>
              </w:rPr>
            </w:pPr>
            <w:r w:rsidRPr="00503685">
              <w:rPr>
                <w:rFonts w:ascii="Times New Roman" w:hAnsi="Times New Roman" w:cs="Times New Roman"/>
                <w:sz w:val="24"/>
                <w:szCs w:val="24"/>
                <w:lang w:val="sq-AL" w:eastAsia="sq-AL"/>
              </w:rPr>
              <w:t>Llogaritë përfshijnë tabelat e mëposhtme të raportimit:</w:t>
            </w:r>
          </w:p>
          <w:p w:rsidR="000C7BA0" w:rsidRDefault="000C7BA0" w:rsidP="00A16155">
            <w:pPr>
              <w:pStyle w:val="ListParagraph"/>
              <w:numPr>
                <w:ilvl w:val="0"/>
                <w:numId w:val="39"/>
              </w:numPr>
              <w:ind w:left="720" w:right="86"/>
              <w:jc w:val="both"/>
              <w:rPr>
                <w:lang w:val="sq-AL" w:eastAsia="sq-AL"/>
              </w:rPr>
            </w:pPr>
            <w:r>
              <w:rPr>
                <w:lang w:val="sq-AL" w:eastAsia="sq-AL"/>
              </w:rPr>
              <w:t xml:space="preserve">Tabela A ‘Nxjerrja e brendëshme’: </w:t>
            </w:r>
            <w:r w:rsidRPr="00503685">
              <w:rPr>
                <w:lang w:val="sq-AL" w:eastAsia="sq-AL"/>
              </w:rPr>
              <w:t>regjistron flukset materiale nga mjedisi në ekonomi në një ndarje të detajuar sipas llojit të materialit</w:t>
            </w:r>
          </w:p>
          <w:p w:rsidR="000C7BA0" w:rsidRPr="005C03CB" w:rsidRDefault="007A0527" w:rsidP="00A16155">
            <w:pPr>
              <w:pStyle w:val="ListParagraph"/>
              <w:numPr>
                <w:ilvl w:val="0"/>
                <w:numId w:val="39"/>
              </w:numPr>
              <w:ind w:left="720" w:right="86"/>
              <w:jc w:val="both"/>
              <w:rPr>
                <w:lang w:val="sq-AL" w:eastAsia="sq-AL"/>
              </w:rPr>
            </w:pPr>
            <w:r>
              <w:rPr>
                <w:lang w:val="sq-AL" w:eastAsia="sq-AL"/>
              </w:rPr>
              <w:t xml:space="preserve">Tabela B </w:t>
            </w:r>
            <w:r w:rsidR="000C7BA0">
              <w:rPr>
                <w:lang w:val="sq-AL" w:eastAsia="sq-AL"/>
              </w:rPr>
              <w:t>‘Importet’ – importet totale (brenda dhe jashtë BE-së) d</w:t>
            </w:r>
            <w:r w:rsidR="000C7BA0" w:rsidRPr="00503685">
              <w:rPr>
                <w:lang w:val="sq-AL" w:eastAsia="sq-AL"/>
              </w:rPr>
              <w:t>he Tabela D</w:t>
            </w:r>
            <w:r w:rsidR="000C7BA0">
              <w:rPr>
                <w:lang w:val="sq-AL" w:eastAsia="sq-AL"/>
              </w:rPr>
              <w:t xml:space="preserve"> ‘</w:t>
            </w:r>
            <w:r w:rsidR="000C7BA0" w:rsidRPr="00503685">
              <w:rPr>
                <w:lang w:val="sq-AL" w:eastAsia="sq-AL"/>
              </w:rPr>
              <w:t>Eksportet</w:t>
            </w:r>
            <w:r w:rsidR="000C7BA0">
              <w:rPr>
                <w:lang w:val="sq-AL" w:eastAsia="sq-AL"/>
              </w:rPr>
              <w:t>’</w:t>
            </w:r>
            <w:r w:rsidR="000C7BA0" w:rsidRPr="00503685">
              <w:rPr>
                <w:lang w:val="sq-AL" w:eastAsia="sq-AL"/>
              </w:rPr>
              <w:t xml:space="preserve"> - eksportet to</w:t>
            </w:r>
            <w:r w:rsidR="000C7BA0">
              <w:rPr>
                <w:lang w:val="sq-AL" w:eastAsia="sq-AL"/>
              </w:rPr>
              <w:t>tale (brenda dhe jashtë BE-së)</w:t>
            </w:r>
            <w:r w:rsidR="005C03CB">
              <w:rPr>
                <w:lang w:val="sq-AL" w:eastAsia="sq-AL"/>
              </w:rPr>
              <w:t xml:space="preserve">: </w:t>
            </w:r>
            <w:r w:rsidR="000C7BA0" w:rsidRPr="005C03CB">
              <w:rPr>
                <w:lang w:val="sq-AL" w:eastAsia="sq-AL"/>
              </w:rPr>
              <w:t xml:space="preserve">Këto tabela fizike të tregtisë regjistrojnë importet dhe eksportet e </w:t>
            </w:r>
            <w:r w:rsidRPr="005C03CB">
              <w:rPr>
                <w:lang w:val="sq-AL" w:eastAsia="sq-AL"/>
              </w:rPr>
              <w:t>produkteve në mijë ton</w:t>
            </w:r>
            <w:r w:rsidR="000C7BA0" w:rsidRPr="005C03CB">
              <w:rPr>
                <w:lang w:val="sq-AL" w:eastAsia="sq-AL"/>
              </w:rPr>
              <w:t xml:space="preserve"> dhe të grupuara sipas materialeve.</w:t>
            </w:r>
          </w:p>
          <w:p w:rsidR="000C7BA0" w:rsidRDefault="000C7BA0" w:rsidP="00A16155">
            <w:pPr>
              <w:pStyle w:val="ListParagraph"/>
              <w:numPr>
                <w:ilvl w:val="0"/>
                <w:numId w:val="39"/>
              </w:numPr>
              <w:ind w:left="720" w:right="86"/>
              <w:jc w:val="both"/>
              <w:rPr>
                <w:lang w:val="sq-AL" w:eastAsia="sq-AL"/>
              </w:rPr>
            </w:pPr>
            <w:r>
              <w:rPr>
                <w:lang w:val="sq-AL" w:eastAsia="sq-AL"/>
              </w:rPr>
              <w:t>Tabela F ‘Prodhimi i brendshëm i përpunuar’: regji</w:t>
            </w:r>
            <w:r w:rsidR="00243003">
              <w:rPr>
                <w:lang w:val="sq-AL" w:eastAsia="sq-AL"/>
              </w:rPr>
              <w:t>s</w:t>
            </w:r>
            <w:r>
              <w:rPr>
                <w:lang w:val="sq-AL" w:eastAsia="sq-AL"/>
              </w:rPr>
              <w:t xml:space="preserve">tron flukset materiale nga ekonomia në mjedisin e brendshëm </w:t>
            </w:r>
            <w:r w:rsidRPr="00503685">
              <w:rPr>
                <w:lang w:val="sq-AL" w:eastAsia="sq-AL"/>
              </w:rPr>
              <w:t>(p.sh. emetimet në ajër, ujë dhe tokë)</w:t>
            </w:r>
            <w:r w:rsidR="00C80D07">
              <w:rPr>
                <w:lang w:val="sq-AL" w:eastAsia="sq-AL"/>
              </w:rPr>
              <w:t>.</w:t>
            </w:r>
          </w:p>
          <w:p w:rsidR="000C7BA0" w:rsidRDefault="000C7BA0" w:rsidP="00A16155">
            <w:pPr>
              <w:pStyle w:val="ListParagraph"/>
              <w:numPr>
                <w:ilvl w:val="0"/>
                <w:numId w:val="39"/>
              </w:numPr>
              <w:ind w:left="720" w:right="86"/>
              <w:jc w:val="both"/>
              <w:rPr>
                <w:lang w:val="sq-AL" w:eastAsia="sq-AL"/>
              </w:rPr>
            </w:pPr>
            <w:r>
              <w:rPr>
                <w:lang w:val="sq-AL" w:eastAsia="sq-AL"/>
              </w:rPr>
              <w:t xml:space="preserve">Tabela G ‘Artikujt balancues’: raporton disa artikuj memorandumë </w:t>
            </w:r>
            <w:r w:rsidRPr="00503685">
              <w:rPr>
                <w:lang w:val="sq-AL" w:eastAsia="sq-AL"/>
              </w:rPr>
              <w:t>të cilët janë të nevojshëm për të pasur një ekuilibër të plotë material në lidhje me një ekonomi kombëtare</w:t>
            </w:r>
            <w:r w:rsidR="00C80D07">
              <w:rPr>
                <w:lang w:val="sq-AL" w:eastAsia="sq-AL"/>
              </w:rPr>
              <w:t>.</w:t>
            </w:r>
          </w:p>
          <w:p w:rsidR="000C7BA0" w:rsidRDefault="000C7BA0" w:rsidP="00A16155">
            <w:pPr>
              <w:pStyle w:val="ListParagraph"/>
              <w:numPr>
                <w:ilvl w:val="0"/>
                <w:numId w:val="39"/>
              </w:numPr>
              <w:ind w:left="720" w:right="86"/>
              <w:jc w:val="both"/>
              <w:rPr>
                <w:lang w:val="sq-AL" w:eastAsia="sq-AL"/>
              </w:rPr>
            </w:pPr>
            <w:r>
              <w:rPr>
                <w:lang w:val="sq-AL" w:eastAsia="sq-AL"/>
              </w:rPr>
              <w:t>Tabela H ‘</w:t>
            </w:r>
            <w:r w:rsidRPr="001B3E74">
              <w:rPr>
                <w:lang w:val="sq-AL" w:eastAsia="sq-AL"/>
              </w:rPr>
              <w:t>Treguesit</w:t>
            </w:r>
            <w:r>
              <w:rPr>
                <w:lang w:val="sq-AL" w:eastAsia="sq-AL"/>
              </w:rPr>
              <w:t>’</w:t>
            </w:r>
            <w:r w:rsidRPr="001B3E74">
              <w:rPr>
                <w:lang w:val="sq-AL" w:eastAsia="sq-AL"/>
              </w:rPr>
              <w:t xml:space="preserve">: paraqet treguesit e nxjerrë nga </w:t>
            </w:r>
            <w:r>
              <w:rPr>
                <w:lang w:val="sq-AL" w:eastAsia="sq-AL"/>
              </w:rPr>
              <w:t>llogaritë e flukseve të materialeve mjedisore</w:t>
            </w:r>
            <w:r w:rsidRPr="001B3E74">
              <w:rPr>
                <w:lang w:val="sq-AL" w:eastAsia="sq-AL"/>
              </w:rPr>
              <w:t xml:space="preserve"> të cilët llogariten automatikisht nga Tabela A deri në G</w:t>
            </w:r>
            <w:r w:rsidR="00C80D07">
              <w:rPr>
                <w:lang w:val="sq-AL" w:eastAsia="sq-AL"/>
              </w:rPr>
              <w:t>.</w:t>
            </w:r>
          </w:p>
          <w:p w:rsidR="00E90BF1" w:rsidRPr="0022279E" w:rsidRDefault="000C7BA0" w:rsidP="00A16155">
            <w:pPr>
              <w:pStyle w:val="ListParagraph"/>
              <w:numPr>
                <w:ilvl w:val="0"/>
                <w:numId w:val="39"/>
              </w:numPr>
              <w:spacing w:after="240"/>
              <w:ind w:left="720" w:right="86"/>
              <w:jc w:val="both"/>
              <w:rPr>
                <w:lang w:val="sq-AL" w:eastAsia="sq-AL"/>
              </w:rPr>
            </w:pPr>
            <w:r>
              <w:rPr>
                <w:lang w:val="sq-AL" w:eastAsia="sq-AL"/>
              </w:rPr>
              <w:t>Tabela I ‘</w:t>
            </w:r>
            <w:r w:rsidRPr="001B3E74">
              <w:rPr>
                <w:lang w:val="sq-AL" w:eastAsia="sq-AL"/>
              </w:rPr>
              <w:t xml:space="preserve">Llogaritë e </w:t>
            </w:r>
            <w:r w:rsidR="00243003">
              <w:rPr>
                <w:lang w:val="sq-AL" w:eastAsia="sq-AL"/>
              </w:rPr>
              <w:t>Flukseve</w:t>
            </w:r>
            <w:r w:rsidRPr="001B3E74">
              <w:rPr>
                <w:lang w:val="sq-AL" w:eastAsia="sq-AL"/>
              </w:rPr>
              <w:t xml:space="preserve"> së </w:t>
            </w:r>
            <w:r w:rsidR="00243003">
              <w:rPr>
                <w:lang w:val="sq-AL" w:eastAsia="sq-AL"/>
              </w:rPr>
              <w:t>M</w:t>
            </w:r>
            <w:r w:rsidRPr="001B3E74">
              <w:rPr>
                <w:lang w:val="sq-AL" w:eastAsia="sq-AL"/>
              </w:rPr>
              <w:t>aterialit në ekuivalentët e lëndës së parë</w:t>
            </w:r>
            <w:r>
              <w:rPr>
                <w:lang w:val="sq-AL" w:eastAsia="sq-AL"/>
              </w:rPr>
              <w:t>’</w:t>
            </w:r>
            <w:r w:rsidRPr="001B3E74">
              <w:rPr>
                <w:lang w:val="sq-AL" w:eastAsia="sq-AL"/>
              </w:rPr>
              <w:t xml:space="preserve">: regjistron </w:t>
            </w:r>
            <w:r w:rsidR="009377E4">
              <w:rPr>
                <w:lang w:val="sq-AL" w:eastAsia="sq-AL"/>
              </w:rPr>
              <w:t>l</w:t>
            </w:r>
            <w:r w:rsidRPr="001B3E74">
              <w:rPr>
                <w:lang w:val="sq-AL" w:eastAsia="sq-AL"/>
              </w:rPr>
              <w:t xml:space="preserve">logaritë e </w:t>
            </w:r>
            <w:r w:rsidR="009377E4">
              <w:rPr>
                <w:lang w:val="sq-AL" w:eastAsia="sq-AL"/>
              </w:rPr>
              <w:t>f</w:t>
            </w:r>
            <w:r w:rsidR="00243003">
              <w:rPr>
                <w:lang w:val="sq-AL" w:eastAsia="sq-AL"/>
              </w:rPr>
              <w:t>lukseve</w:t>
            </w:r>
            <w:r w:rsidRPr="001B3E74">
              <w:rPr>
                <w:lang w:val="sq-AL" w:eastAsia="sq-AL"/>
              </w:rPr>
              <w:t xml:space="preserve"> së </w:t>
            </w:r>
            <w:r w:rsidR="009377E4">
              <w:rPr>
                <w:lang w:val="sq-AL" w:eastAsia="sq-AL"/>
              </w:rPr>
              <w:t>m</w:t>
            </w:r>
            <w:r w:rsidRPr="001B3E74">
              <w:rPr>
                <w:lang w:val="sq-AL" w:eastAsia="sq-AL"/>
              </w:rPr>
              <w:t>aterialit në ekuivalentët e lëndës së parë. Disa artikuj llogariten automatikisht bazuar në të dhënat e raportuara në Tabelën A dhe Tabelën I</w:t>
            </w:r>
            <w:r w:rsidR="000B220F">
              <w:rPr>
                <w:lang w:val="sq-AL" w:eastAsia="sq-AL"/>
              </w:rPr>
              <w: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lastRenderedPageBreak/>
              <w:t>3.2. Sistemi i klasifikimit</w:t>
            </w:r>
          </w:p>
        </w:tc>
        <w:tc>
          <w:tcPr>
            <w:tcW w:w="8164" w:type="dxa"/>
            <w:shd w:val="clear" w:color="auto" w:fill="auto"/>
            <w:vAlign w:val="center"/>
          </w:tcPr>
          <w:p w:rsidR="000C7BA0" w:rsidRDefault="000C7BA0" w:rsidP="00A16155">
            <w:pPr>
              <w:spacing w:before="240" w:after="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Llogaritë Ekonomike të Mjedisit regjistrojnë flukset fizike të materialeve të ndara sipas llojit të rrjedhës dhe llojit të materialit.</w:t>
            </w:r>
          </w:p>
          <w:p w:rsidR="000C7BA0" w:rsidRDefault="000C7BA0" w:rsidP="00A16155">
            <w:pPr>
              <w:spacing w:after="12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 xml:space="preserve">Lloji i dimensionit të </w:t>
            </w:r>
            <w:r w:rsidR="00243003">
              <w:rPr>
                <w:rFonts w:ascii="Times New Roman" w:hAnsi="Times New Roman" w:cs="Times New Roman"/>
                <w:sz w:val="24"/>
                <w:szCs w:val="24"/>
                <w:lang w:val="sq-AL" w:eastAsia="sq-AL"/>
              </w:rPr>
              <w:t>flukseve</w:t>
            </w:r>
            <w:r>
              <w:rPr>
                <w:rFonts w:ascii="Times New Roman" w:hAnsi="Times New Roman" w:cs="Times New Roman"/>
                <w:sz w:val="24"/>
                <w:szCs w:val="24"/>
                <w:lang w:val="sq-AL" w:eastAsia="sq-AL"/>
              </w:rPr>
              <w:t xml:space="preserve"> korrespondon me tabelat e raportimit të pyetësorit të LL.E.M dhe treguesit e nxjerrë, përkatësisht:</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nxjerrja e brendshme (Tabela A)</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importet fizike (Tabela B)</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eksportet fizike (Tabela D)</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prodhimi i brendshëm i përpunuar (Tabela F)</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artikujt e balancimit (Tabela G)</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hyrja e drejt</w:t>
            </w:r>
            <w:r>
              <w:rPr>
                <w:lang w:val="sq-AL" w:eastAsia="sq-AL"/>
              </w:rPr>
              <w:t>përdrejtë e materialit (tregues</w:t>
            </w:r>
            <w:r w:rsidRPr="002335FB">
              <w:rPr>
                <w:lang w:val="sq-AL" w:eastAsia="sq-AL"/>
              </w:rPr>
              <w:t>)</w:t>
            </w:r>
          </w:p>
          <w:p w:rsidR="000C7BA0" w:rsidRPr="002335FB" w:rsidRDefault="000C7BA0" w:rsidP="00A16155">
            <w:pPr>
              <w:pStyle w:val="ListParagraph"/>
              <w:numPr>
                <w:ilvl w:val="0"/>
                <w:numId w:val="35"/>
              </w:numPr>
              <w:ind w:right="86"/>
              <w:jc w:val="both"/>
              <w:rPr>
                <w:lang w:val="sq-AL" w:eastAsia="sq-AL"/>
              </w:rPr>
            </w:pPr>
            <w:r w:rsidRPr="002335FB">
              <w:rPr>
                <w:lang w:val="sq-AL" w:eastAsia="sq-AL"/>
              </w:rPr>
              <w:t xml:space="preserve">konsumi i </w:t>
            </w:r>
            <w:r>
              <w:rPr>
                <w:lang w:val="sq-AL" w:eastAsia="sq-AL"/>
              </w:rPr>
              <w:t>brendshëm i materialit (tregues</w:t>
            </w:r>
            <w:r w:rsidRPr="002335FB">
              <w:rPr>
                <w:lang w:val="sq-AL" w:eastAsia="sq-AL"/>
              </w:rPr>
              <w:t>)</w:t>
            </w:r>
          </w:p>
          <w:p w:rsidR="000C7BA0" w:rsidRDefault="000C7BA0" w:rsidP="00A16155">
            <w:pPr>
              <w:pStyle w:val="ListParagraph"/>
              <w:numPr>
                <w:ilvl w:val="0"/>
                <w:numId w:val="35"/>
              </w:numPr>
              <w:ind w:right="86"/>
              <w:jc w:val="both"/>
              <w:rPr>
                <w:lang w:val="sq-AL" w:eastAsia="sq-AL"/>
              </w:rPr>
            </w:pPr>
            <w:r w:rsidRPr="002335FB">
              <w:rPr>
                <w:lang w:val="sq-AL" w:eastAsia="sq-AL"/>
              </w:rPr>
              <w:t>bilanci tregtar fizik (tregues)</w:t>
            </w:r>
          </w:p>
          <w:p w:rsidR="000C7BA0" w:rsidRDefault="000C7BA0" w:rsidP="007A0527">
            <w:pPr>
              <w:pStyle w:val="ListParagraph"/>
              <w:rPr>
                <w:lang w:val="sq-AL" w:eastAsia="sq-AL"/>
              </w:rPr>
            </w:pPr>
          </w:p>
          <w:p w:rsidR="000C7BA0" w:rsidRDefault="000C7BA0" w:rsidP="005647AF">
            <w:pPr>
              <w:spacing w:after="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 xml:space="preserve">Ndarja sipas llojit të materialit përdor një klasifikim të materialeve. Ky klasifikim i materialeve LL.E.M është hierarkik me kategoritë kryesore të </w:t>
            </w:r>
            <w:r w:rsidR="00243003">
              <w:rPr>
                <w:rFonts w:ascii="Times New Roman" w:hAnsi="Times New Roman" w:cs="Times New Roman"/>
                <w:sz w:val="24"/>
                <w:szCs w:val="24"/>
                <w:lang w:val="sq-AL" w:eastAsia="sq-AL"/>
              </w:rPr>
              <w:t>flukseve</w:t>
            </w:r>
            <w:r>
              <w:rPr>
                <w:rFonts w:ascii="Times New Roman" w:hAnsi="Times New Roman" w:cs="Times New Roman"/>
                <w:sz w:val="24"/>
                <w:szCs w:val="24"/>
                <w:lang w:val="sq-AL" w:eastAsia="sq-AL"/>
              </w:rPr>
              <w:t xml:space="preserve"> së materialit (niveli 1-shifror). Secila kategori kryesore ndahet më tej, maksimalisht në nivelin 4-shifror:</w:t>
            </w:r>
          </w:p>
          <w:p w:rsidR="000C7BA0" w:rsidRPr="002335FB" w:rsidRDefault="000C7BA0" w:rsidP="007A0527">
            <w:pPr>
              <w:spacing w:before="120" w:after="0" w:line="240" w:lineRule="auto"/>
              <w:ind w:left="360"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1-</w:t>
            </w:r>
            <w:r w:rsidRPr="002335FB">
              <w:rPr>
                <w:rFonts w:ascii="Times New Roman" w:hAnsi="Times New Roman" w:cs="Times New Roman"/>
                <w:sz w:val="24"/>
                <w:szCs w:val="24"/>
                <w:lang w:val="sq-AL" w:eastAsia="sq-AL"/>
              </w:rPr>
              <w:t>shifror: kategoria e materialit;</w:t>
            </w:r>
          </w:p>
          <w:p w:rsidR="000C7BA0" w:rsidRPr="002335FB" w:rsidRDefault="000C7BA0" w:rsidP="007A0527">
            <w:pPr>
              <w:spacing w:after="0" w:line="240" w:lineRule="auto"/>
              <w:ind w:left="360" w:right="86"/>
              <w:jc w:val="both"/>
              <w:rPr>
                <w:rFonts w:ascii="Times New Roman" w:hAnsi="Times New Roman" w:cs="Times New Roman"/>
                <w:sz w:val="24"/>
                <w:szCs w:val="24"/>
                <w:lang w:val="sq-AL" w:eastAsia="sq-AL"/>
              </w:rPr>
            </w:pPr>
            <w:r w:rsidRPr="002335FB">
              <w:rPr>
                <w:rFonts w:ascii="Times New Roman" w:hAnsi="Times New Roman" w:cs="Times New Roman"/>
                <w:sz w:val="24"/>
                <w:szCs w:val="24"/>
                <w:lang w:val="sq-AL" w:eastAsia="sq-AL"/>
              </w:rPr>
              <w:t>2-shifror: klasa e materialit;</w:t>
            </w:r>
          </w:p>
          <w:p w:rsidR="000C7BA0" w:rsidRPr="002335FB" w:rsidRDefault="000C7BA0" w:rsidP="007A0527">
            <w:pPr>
              <w:spacing w:after="0" w:line="240" w:lineRule="auto"/>
              <w:ind w:left="360" w:right="86"/>
              <w:jc w:val="both"/>
              <w:rPr>
                <w:rFonts w:ascii="Times New Roman" w:hAnsi="Times New Roman" w:cs="Times New Roman"/>
                <w:sz w:val="24"/>
                <w:szCs w:val="24"/>
                <w:lang w:val="sq-AL" w:eastAsia="sq-AL"/>
              </w:rPr>
            </w:pPr>
            <w:r w:rsidRPr="002335FB">
              <w:rPr>
                <w:rFonts w:ascii="Times New Roman" w:hAnsi="Times New Roman" w:cs="Times New Roman"/>
                <w:sz w:val="24"/>
                <w:szCs w:val="24"/>
                <w:lang w:val="sq-AL" w:eastAsia="sq-AL"/>
              </w:rPr>
              <w:t>3-shifror: grupi</w:t>
            </w:r>
            <w:r w:rsidR="000B220F">
              <w:rPr>
                <w:rFonts w:ascii="Times New Roman" w:hAnsi="Times New Roman" w:cs="Times New Roman"/>
                <w:sz w:val="24"/>
                <w:szCs w:val="24"/>
                <w:lang w:val="sq-AL" w:eastAsia="sq-AL"/>
              </w:rPr>
              <w:t xml:space="preserve"> i</w:t>
            </w:r>
            <w:r w:rsidRPr="002335FB">
              <w:rPr>
                <w:rFonts w:ascii="Times New Roman" w:hAnsi="Times New Roman" w:cs="Times New Roman"/>
                <w:sz w:val="24"/>
                <w:szCs w:val="24"/>
                <w:lang w:val="sq-AL" w:eastAsia="sq-AL"/>
              </w:rPr>
              <w:t xml:space="preserve"> material</w:t>
            </w:r>
            <w:r w:rsidR="000B220F">
              <w:rPr>
                <w:rFonts w:ascii="Times New Roman" w:hAnsi="Times New Roman" w:cs="Times New Roman"/>
                <w:sz w:val="24"/>
                <w:szCs w:val="24"/>
                <w:lang w:val="sq-AL" w:eastAsia="sq-AL"/>
              </w:rPr>
              <w:t>it</w:t>
            </w:r>
            <w:r w:rsidRPr="002335FB">
              <w:rPr>
                <w:rFonts w:ascii="Times New Roman" w:hAnsi="Times New Roman" w:cs="Times New Roman"/>
                <w:sz w:val="24"/>
                <w:szCs w:val="24"/>
                <w:lang w:val="sq-AL" w:eastAsia="sq-AL"/>
              </w:rPr>
              <w:t>;</w:t>
            </w:r>
          </w:p>
          <w:p w:rsidR="000C7BA0" w:rsidRPr="002335FB" w:rsidRDefault="000C7BA0" w:rsidP="00A16155">
            <w:pPr>
              <w:spacing w:after="240" w:line="240" w:lineRule="auto"/>
              <w:ind w:left="360" w:right="86"/>
              <w:jc w:val="both"/>
              <w:rPr>
                <w:rFonts w:ascii="Times New Roman" w:hAnsi="Times New Roman" w:cs="Times New Roman"/>
                <w:sz w:val="24"/>
                <w:szCs w:val="24"/>
                <w:lang w:val="sq-AL" w:eastAsia="sq-AL"/>
              </w:rPr>
            </w:pPr>
            <w:r w:rsidRPr="002335FB">
              <w:rPr>
                <w:rFonts w:ascii="Times New Roman" w:hAnsi="Times New Roman" w:cs="Times New Roman"/>
                <w:sz w:val="24"/>
                <w:szCs w:val="24"/>
                <w:lang w:val="sq-AL" w:eastAsia="sq-AL"/>
              </w:rPr>
              <w:t>4-shifror: nëngrupi i materialit.</w:t>
            </w:r>
          </w:p>
        </w:tc>
      </w:tr>
      <w:tr w:rsidR="000C7BA0" w:rsidRPr="00430D9B" w:rsidTr="00430D9B">
        <w:trPr>
          <w:trHeight w:val="567"/>
        </w:trPr>
        <w:tc>
          <w:tcPr>
            <w:tcW w:w="2518" w:type="dxa"/>
            <w:shd w:val="clear" w:color="auto" w:fill="FFFFCC"/>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lastRenderedPageBreak/>
              <w:t>3.3. Mbulimi i sektorit</w:t>
            </w:r>
          </w:p>
        </w:tc>
        <w:tc>
          <w:tcPr>
            <w:tcW w:w="8164" w:type="dxa"/>
            <w:shd w:val="clear" w:color="auto" w:fill="auto"/>
            <w:vAlign w:val="center"/>
          </w:tcPr>
          <w:p w:rsidR="009D138A" w:rsidRPr="00F25289" w:rsidRDefault="009D138A" w:rsidP="00A16155">
            <w:pPr>
              <w:spacing w:before="240" w:after="120" w:line="240" w:lineRule="auto"/>
              <w:ind w:left="101" w:right="86"/>
              <w:jc w:val="both"/>
              <w:rPr>
                <w:rFonts w:ascii="Times New Roman" w:hAnsi="Times New Roman" w:cs="Times New Roman"/>
                <w:sz w:val="24"/>
                <w:szCs w:val="24"/>
                <w:lang w:val="sq-AL" w:eastAsia="sq-AL"/>
              </w:rPr>
            </w:pPr>
            <w:r w:rsidRPr="00F25289">
              <w:rPr>
                <w:rFonts w:ascii="Times New Roman" w:hAnsi="Times New Roman" w:cs="Times New Roman"/>
                <w:sz w:val="24"/>
                <w:szCs w:val="24"/>
                <w:lang w:val="sq-AL" w:eastAsia="sq-AL"/>
              </w:rPr>
              <w:t>Llogaritë e Flukseve të Materialeve Mjedisore japin informacion statistikor mbi:</w:t>
            </w:r>
          </w:p>
          <w:p w:rsidR="009D138A" w:rsidRPr="00F25289" w:rsidRDefault="009D138A" w:rsidP="00A16155">
            <w:pPr>
              <w:pStyle w:val="ListParagraph"/>
              <w:numPr>
                <w:ilvl w:val="0"/>
                <w:numId w:val="43"/>
              </w:numPr>
              <w:spacing w:before="120" w:after="120"/>
              <w:ind w:left="720" w:right="86"/>
              <w:jc w:val="both"/>
              <w:rPr>
                <w:lang w:val="sq-AL" w:eastAsia="sq-AL"/>
              </w:rPr>
            </w:pPr>
            <w:r w:rsidRPr="00F25289">
              <w:rPr>
                <w:lang w:val="sq-AL" w:eastAsia="sq-AL"/>
              </w:rPr>
              <w:t>Burimet e brendshme natyrore;</w:t>
            </w:r>
          </w:p>
          <w:p w:rsidR="009D138A" w:rsidRPr="00F25289" w:rsidRDefault="009D138A" w:rsidP="00A16155">
            <w:pPr>
              <w:pStyle w:val="ListParagraph"/>
              <w:numPr>
                <w:ilvl w:val="0"/>
                <w:numId w:val="43"/>
              </w:numPr>
              <w:spacing w:before="240" w:after="240"/>
              <w:ind w:left="720" w:right="86"/>
              <w:jc w:val="both"/>
              <w:rPr>
                <w:lang w:val="sq-AL" w:eastAsia="sq-AL"/>
              </w:rPr>
            </w:pPr>
            <w:r w:rsidRPr="00F25289">
              <w:rPr>
                <w:lang w:val="sq-AL" w:eastAsia="sq-AL"/>
              </w:rPr>
              <w:t>Importet e materialeve mjedisore;</w:t>
            </w:r>
          </w:p>
          <w:p w:rsidR="009D138A" w:rsidRPr="00F25289" w:rsidRDefault="009D138A" w:rsidP="00A16155">
            <w:pPr>
              <w:pStyle w:val="ListParagraph"/>
              <w:numPr>
                <w:ilvl w:val="0"/>
                <w:numId w:val="43"/>
              </w:numPr>
              <w:spacing w:before="240" w:after="240"/>
              <w:ind w:left="720" w:right="86"/>
              <w:jc w:val="both"/>
              <w:rPr>
                <w:lang w:val="sq-AL" w:eastAsia="sq-AL"/>
              </w:rPr>
            </w:pPr>
            <w:r w:rsidRPr="00F25289">
              <w:rPr>
                <w:lang w:val="sq-AL" w:eastAsia="sq-AL"/>
              </w:rPr>
              <w:t>Eksportet e materialeve mjedisore;</w:t>
            </w:r>
          </w:p>
          <w:p w:rsidR="009D138A" w:rsidRPr="00F25289" w:rsidRDefault="009D138A" w:rsidP="00A16155">
            <w:pPr>
              <w:pStyle w:val="ListParagraph"/>
              <w:numPr>
                <w:ilvl w:val="0"/>
                <w:numId w:val="43"/>
              </w:numPr>
              <w:spacing w:before="240" w:after="240"/>
              <w:ind w:left="720" w:right="86"/>
              <w:jc w:val="both"/>
              <w:rPr>
                <w:lang w:val="sq-AL" w:eastAsia="sq-AL"/>
              </w:rPr>
            </w:pPr>
            <w:r w:rsidRPr="00F25289">
              <w:rPr>
                <w:lang w:val="sq-AL" w:eastAsia="sq-AL"/>
              </w:rPr>
              <w:t>Përdorimin e brendshëm të materialeve mjedisore.</w:t>
            </w:r>
          </w:p>
          <w:p w:rsidR="000C7BA0" w:rsidRPr="005647AF" w:rsidRDefault="000C7BA0" w:rsidP="00A16155">
            <w:pPr>
              <w:spacing w:before="120" w:after="240" w:line="240" w:lineRule="auto"/>
              <w:ind w:left="101" w:right="86"/>
              <w:jc w:val="both"/>
              <w:rPr>
                <w:rFonts w:ascii="Times New Roman" w:hAnsi="Times New Roman" w:cs="Times New Roman"/>
                <w:sz w:val="24"/>
                <w:szCs w:val="24"/>
                <w:lang w:val="sq-AL" w:eastAsia="sq-AL"/>
              </w:rPr>
            </w:pPr>
            <w:r w:rsidRPr="005647AF">
              <w:rPr>
                <w:rFonts w:ascii="Times New Roman" w:hAnsi="Times New Roman" w:cs="Times New Roman"/>
                <w:sz w:val="24"/>
                <w:szCs w:val="24"/>
                <w:lang w:val="sq-AL" w:eastAsia="sq-AL"/>
              </w:rPr>
              <w:t>Të dhënat u referohen ekonomive kombëtare siç përcaktohet në sistemin e llogarive kombëtare.</w:t>
            </w:r>
          </w:p>
        </w:tc>
      </w:tr>
      <w:tr w:rsidR="000C7BA0" w:rsidRPr="00430D9B" w:rsidTr="00430D9B">
        <w:trPr>
          <w:trHeight w:val="567"/>
        </w:trPr>
        <w:tc>
          <w:tcPr>
            <w:tcW w:w="2518" w:type="dxa"/>
            <w:shd w:val="clear" w:color="auto" w:fill="FFFFCC"/>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3.4. Koncepte statistikore dhe përkufizime</w:t>
            </w:r>
          </w:p>
        </w:tc>
        <w:tc>
          <w:tcPr>
            <w:tcW w:w="8164" w:type="dxa"/>
            <w:shd w:val="clear" w:color="auto" w:fill="auto"/>
            <w:vAlign w:val="center"/>
          </w:tcPr>
          <w:p w:rsidR="009A6167" w:rsidRPr="0048570B" w:rsidRDefault="009A6167" w:rsidP="0048570B">
            <w:pPr>
              <w:spacing w:before="240"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Disa nga kategoritë kryesore dhe indikatorët kryesorë të llogarive të flukseve të materialeve mjedisore janë:</w:t>
            </w:r>
          </w:p>
          <w:p w:rsidR="000116A6" w:rsidRPr="0048570B" w:rsidRDefault="000116A6" w:rsidP="0048570B">
            <w:pPr>
              <w:spacing w:before="120" w:after="0" w:line="240" w:lineRule="auto"/>
              <w:ind w:left="101" w:right="86"/>
              <w:jc w:val="both"/>
              <w:rPr>
                <w:rFonts w:ascii="Times New Roman" w:hAnsi="Times New Roman" w:cs="Times New Roman"/>
                <w:b/>
                <w:sz w:val="24"/>
                <w:szCs w:val="24"/>
                <w:lang w:val="sq-AL"/>
              </w:rPr>
            </w:pPr>
            <w:r w:rsidRPr="0048570B">
              <w:rPr>
                <w:rFonts w:ascii="Times New Roman" w:hAnsi="Times New Roman" w:cs="Times New Roman"/>
                <w:b/>
                <w:sz w:val="24"/>
                <w:szCs w:val="24"/>
                <w:lang w:val="sq-AL" w:eastAsia="sq-AL"/>
              </w:rPr>
              <w:t>Biomasa</w:t>
            </w:r>
          </w:p>
          <w:p w:rsidR="000116A6" w:rsidRPr="0048570B" w:rsidRDefault="000116A6" w:rsidP="0048570B">
            <w:pPr>
              <w:spacing w:before="20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rPr>
              <w:t>Biomasa</w:t>
            </w:r>
            <w:r w:rsidRPr="0048570B">
              <w:rPr>
                <w:rFonts w:ascii="Times New Roman" w:hAnsi="Times New Roman" w:cs="Times New Roman"/>
                <w:sz w:val="24"/>
                <w:szCs w:val="24"/>
                <w:lang w:val="sq-AL" w:eastAsia="sq-AL"/>
              </w:rPr>
              <w:t xml:space="preserve"> përfshin materialet organike jo fosile me origjinë biologjike. Sipas përkufizimeve të Llogarive të Flukseve të Materialeve Mjedisore, lënda e parë e nxjerrë nga burimet natyrore përfshin të gjithë produktet bujqësore, peshqit dhe kafshët e gjuetisë. Blegtoria dhe produktet blegtorale (si p.sh qumështi, mishi, vezët) nuk përfshihen në këtë kategori.</w:t>
            </w:r>
          </w:p>
          <w:p w:rsidR="000116A6" w:rsidRPr="0048570B" w:rsidRDefault="000116A6" w:rsidP="0048570B">
            <w:pPr>
              <w:spacing w:before="120" w:after="0" w:line="240" w:lineRule="auto"/>
              <w:ind w:left="101" w:right="86"/>
              <w:jc w:val="both"/>
              <w:rPr>
                <w:rFonts w:ascii="Times New Roman" w:hAnsi="Times New Roman" w:cs="Times New Roman"/>
                <w:b/>
                <w:sz w:val="24"/>
                <w:szCs w:val="24"/>
                <w:lang w:val="sq-AL" w:eastAsia="sq-AL"/>
              </w:rPr>
            </w:pPr>
            <w:r w:rsidRPr="0048570B">
              <w:rPr>
                <w:rFonts w:ascii="Times New Roman" w:hAnsi="Times New Roman" w:cs="Times New Roman"/>
                <w:b/>
                <w:sz w:val="24"/>
                <w:szCs w:val="24"/>
                <w:lang w:val="sq-AL" w:eastAsia="sq-AL"/>
              </w:rPr>
              <w:t>Mineralet metalike dhe mineralet jo metalike</w:t>
            </w:r>
          </w:p>
          <w:p w:rsidR="000116A6" w:rsidRPr="0048570B" w:rsidRDefault="000116A6" w:rsidP="0048570B">
            <w:pPr>
              <w:spacing w:before="200" w:after="240" w:line="240" w:lineRule="auto"/>
              <w:ind w:left="101" w:right="86"/>
              <w:jc w:val="both"/>
              <w:rPr>
                <w:rFonts w:ascii="Times New Roman" w:hAnsi="Times New Roman" w:cs="Times New Roman"/>
                <w:sz w:val="24"/>
                <w:szCs w:val="24"/>
                <w:lang w:val="sq-AL"/>
              </w:rPr>
            </w:pPr>
            <w:r w:rsidRPr="0048570B">
              <w:rPr>
                <w:rFonts w:ascii="Times New Roman" w:hAnsi="Times New Roman" w:cs="Times New Roman"/>
                <w:sz w:val="24"/>
                <w:szCs w:val="24"/>
              </w:rPr>
              <w:t>Mineralet</w:t>
            </w:r>
            <w:r w:rsidRPr="0048570B">
              <w:rPr>
                <w:rFonts w:ascii="Times New Roman" w:hAnsi="Times New Roman" w:cs="Times New Roman"/>
                <w:sz w:val="24"/>
                <w:szCs w:val="24"/>
                <w:lang w:val="sq-AL"/>
              </w:rPr>
              <w:t xml:space="preserve"> metalike dhe mineralet jo metalike të përpunuara dhe të pa përpunuara janë dy grupe kryesore në kategoritë e materialeve mjedisore, sipas përkufizimeve të Llogarive të Flukseve Materiale Mjedisore, që përbëhen nga prodhimet e minierave, industria e ndërtimit dhe mineralet industriale.</w:t>
            </w:r>
          </w:p>
          <w:p w:rsidR="000116A6" w:rsidRPr="0048570B" w:rsidRDefault="000116A6" w:rsidP="0048570B">
            <w:pPr>
              <w:spacing w:before="120" w:after="0" w:line="240" w:lineRule="auto"/>
              <w:ind w:left="101" w:right="86"/>
              <w:jc w:val="both"/>
              <w:rPr>
                <w:rFonts w:ascii="Times New Roman" w:hAnsi="Times New Roman" w:cs="Times New Roman"/>
                <w:b/>
                <w:sz w:val="24"/>
                <w:szCs w:val="24"/>
                <w:lang w:val="sq-AL" w:eastAsia="sq-AL"/>
              </w:rPr>
            </w:pPr>
            <w:r w:rsidRPr="0048570B">
              <w:rPr>
                <w:rFonts w:ascii="Times New Roman" w:hAnsi="Times New Roman" w:cs="Times New Roman"/>
                <w:b/>
                <w:sz w:val="24"/>
                <w:szCs w:val="24"/>
                <w:lang w:val="sq-AL" w:eastAsia="sq-AL"/>
              </w:rPr>
              <w:t>Materialet Fosile të Energjisë</w:t>
            </w:r>
          </w:p>
          <w:p w:rsidR="000116A6" w:rsidRPr="0048570B" w:rsidRDefault="000116A6" w:rsidP="0048570B">
            <w:pPr>
              <w:spacing w:before="200" w:after="240" w:line="240" w:lineRule="auto"/>
              <w:ind w:left="101" w:right="86"/>
              <w:jc w:val="both"/>
              <w:rPr>
                <w:rFonts w:ascii="Times New Roman" w:hAnsi="Times New Roman" w:cs="Times New Roman"/>
                <w:sz w:val="24"/>
                <w:szCs w:val="24"/>
                <w:lang w:val="sq-AL"/>
              </w:rPr>
            </w:pPr>
            <w:r w:rsidRPr="0048570B">
              <w:rPr>
                <w:rFonts w:ascii="Times New Roman" w:hAnsi="Times New Roman" w:cs="Times New Roman"/>
                <w:sz w:val="24"/>
                <w:szCs w:val="24"/>
              </w:rPr>
              <w:t>Përfshijnë</w:t>
            </w:r>
            <w:r w:rsidRPr="0048570B">
              <w:rPr>
                <w:rFonts w:ascii="Times New Roman" w:hAnsi="Times New Roman" w:cs="Times New Roman"/>
                <w:sz w:val="24"/>
                <w:szCs w:val="24"/>
                <w:lang w:val="sq-AL"/>
              </w:rPr>
              <w:t xml:space="preserve"> burimet e naftës dhe materialet e tjera fosile të energjisë që janë formuara në të kaluarën gjeologjike, nga biomasa. Ato përfshijnë lëndet e ngurta, lëngjet dhe gazet.</w:t>
            </w:r>
          </w:p>
          <w:p w:rsidR="000116A6" w:rsidRPr="0048570B" w:rsidRDefault="000116A6" w:rsidP="0048570B">
            <w:pPr>
              <w:spacing w:before="120" w:after="0" w:line="240" w:lineRule="auto"/>
              <w:ind w:left="101" w:right="86"/>
              <w:jc w:val="both"/>
              <w:rPr>
                <w:rFonts w:ascii="Times New Roman" w:hAnsi="Times New Roman" w:cs="Times New Roman"/>
                <w:b/>
                <w:sz w:val="24"/>
                <w:szCs w:val="24"/>
                <w:lang w:val="sq-AL" w:eastAsia="sq-AL"/>
              </w:rPr>
            </w:pPr>
            <w:r w:rsidRPr="0048570B">
              <w:rPr>
                <w:rFonts w:ascii="Times New Roman" w:hAnsi="Times New Roman" w:cs="Times New Roman"/>
                <w:b/>
                <w:sz w:val="24"/>
                <w:szCs w:val="24"/>
                <w:lang w:val="sq-AL" w:eastAsia="sq-AL"/>
              </w:rPr>
              <w:t xml:space="preserve">Lënda e parë e nxjerrë nga burimet natyrore </w:t>
            </w:r>
          </w:p>
          <w:p w:rsidR="000116A6" w:rsidRPr="0048570B" w:rsidRDefault="000116A6" w:rsidP="0048570B">
            <w:pPr>
              <w:spacing w:before="200" w:after="240" w:line="240" w:lineRule="auto"/>
              <w:ind w:left="101" w:right="86"/>
              <w:jc w:val="both"/>
              <w:rPr>
                <w:rFonts w:ascii="Times New Roman" w:hAnsi="Times New Roman" w:cs="Times New Roman"/>
                <w:sz w:val="24"/>
                <w:szCs w:val="24"/>
                <w:lang w:val="sq-AL"/>
              </w:rPr>
            </w:pPr>
            <w:r w:rsidRPr="0048570B">
              <w:rPr>
                <w:rFonts w:ascii="Times New Roman" w:hAnsi="Times New Roman" w:cs="Times New Roman"/>
                <w:sz w:val="24"/>
                <w:szCs w:val="24"/>
              </w:rPr>
              <w:t>Lënda</w:t>
            </w:r>
            <w:r w:rsidRPr="0048570B">
              <w:rPr>
                <w:rFonts w:ascii="Times New Roman" w:hAnsi="Times New Roman" w:cs="Times New Roman"/>
                <w:sz w:val="24"/>
                <w:szCs w:val="24"/>
                <w:lang w:val="sq-AL"/>
              </w:rPr>
              <w:t xml:space="preserve"> e parë e nxjerrë nga burimet natyrore përfshin sasinë vjetore të lëndëve të para (me përjashtim të ujit dhe ajrit) të nxjerra nga mjedisi natyror për t'u përdorur në ekonomi, për qëllime ekonomike. </w:t>
            </w:r>
          </w:p>
          <w:p w:rsidR="000116A6" w:rsidRPr="0048570B" w:rsidRDefault="000116A6" w:rsidP="0048570B">
            <w:pPr>
              <w:spacing w:before="120" w:after="0" w:line="240" w:lineRule="auto"/>
              <w:ind w:left="101" w:right="86"/>
              <w:jc w:val="both"/>
              <w:rPr>
                <w:rFonts w:ascii="Times New Roman" w:hAnsi="Times New Roman" w:cs="Times New Roman"/>
                <w:b/>
                <w:sz w:val="24"/>
                <w:szCs w:val="24"/>
                <w:lang w:val="sq-AL" w:eastAsia="sq-AL"/>
              </w:rPr>
            </w:pPr>
            <w:r w:rsidRPr="0048570B">
              <w:rPr>
                <w:rFonts w:ascii="Times New Roman" w:hAnsi="Times New Roman" w:cs="Times New Roman"/>
                <w:b/>
                <w:sz w:val="24"/>
                <w:szCs w:val="24"/>
                <w:lang w:val="sq-AL" w:eastAsia="sq-AL"/>
              </w:rPr>
              <w:t>Përdorimi i brendshëm i materialeve mjedisore</w:t>
            </w:r>
          </w:p>
          <w:p w:rsidR="000116A6" w:rsidRPr="0048570B" w:rsidRDefault="000116A6" w:rsidP="0048570B">
            <w:pPr>
              <w:spacing w:before="200" w:after="240" w:line="240" w:lineRule="auto"/>
              <w:ind w:left="101" w:right="86"/>
              <w:jc w:val="both"/>
              <w:rPr>
                <w:rFonts w:ascii="Times New Roman" w:hAnsi="Times New Roman" w:cs="Times New Roman"/>
                <w:sz w:val="24"/>
                <w:szCs w:val="24"/>
                <w:lang w:val="sq-AL"/>
              </w:rPr>
            </w:pPr>
            <w:r w:rsidRPr="0048570B">
              <w:rPr>
                <w:rFonts w:ascii="Times New Roman" w:hAnsi="Times New Roman" w:cs="Times New Roman"/>
                <w:sz w:val="24"/>
                <w:szCs w:val="24"/>
              </w:rPr>
              <w:t>Përdorimi</w:t>
            </w:r>
            <w:r w:rsidRPr="0048570B">
              <w:rPr>
                <w:rFonts w:ascii="Times New Roman" w:hAnsi="Times New Roman" w:cs="Times New Roman"/>
                <w:sz w:val="24"/>
                <w:szCs w:val="24"/>
                <w:lang w:val="sq-AL"/>
              </w:rPr>
              <w:t xml:space="preserve"> i brendshëm i materialeve mjedisore mat shumën vjetore të lëndëve të para të nxjerra dhe të përdorura në ekonominë kombëtare, plus të gjitha importet fizike, minus të gjitha eksportet fizike. </w:t>
            </w:r>
          </w:p>
          <w:p w:rsidR="000116A6" w:rsidRPr="0048570B" w:rsidRDefault="000116A6" w:rsidP="0048570B">
            <w:pPr>
              <w:spacing w:before="120" w:after="0" w:line="240" w:lineRule="auto"/>
              <w:ind w:left="101" w:right="86"/>
              <w:jc w:val="both"/>
              <w:rPr>
                <w:rFonts w:ascii="Times New Roman" w:hAnsi="Times New Roman" w:cs="Times New Roman"/>
                <w:b/>
                <w:sz w:val="24"/>
                <w:szCs w:val="24"/>
                <w:lang w:val="sq-AL" w:eastAsia="sq-AL"/>
              </w:rPr>
            </w:pPr>
            <w:r w:rsidRPr="0048570B">
              <w:rPr>
                <w:rFonts w:ascii="Times New Roman" w:hAnsi="Times New Roman" w:cs="Times New Roman"/>
                <w:b/>
                <w:sz w:val="24"/>
                <w:szCs w:val="24"/>
                <w:lang w:val="sq-AL" w:eastAsia="sq-AL"/>
              </w:rPr>
              <w:t>Bilanci i Fizik Tregtar</w:t>
            </w:r>
          </w:p>
          <w:p w:rsidR="000116A6" w:rsidRPr="0048570B" w:rsidRDefault="000116A6" w:rsidP="0048570B">
            <w:pPr>
              <w:spacing w:before="200" w:after="240" w:line="240" w:lineRule="auto"/>
              <w:ind w:left="101" w:right="86"/>
              <w:jc w:val="both"/>
              <w:rPr>
                <w:rFonts w:ascii="Times New Roman" w:hAnsi="Times New Roman" w:cs="Times New Roman"/>
                <w:sz w:val="24"/>
                <w:szCs w:val="24"/>
                <w:lang w:val="sq-AL"/>
              </w:rPr>
            </w:pPr>
            <w:r w:rsidRPr="0048570B">
              <w:rPr>
                <w:rFonts w:ascii="Times New Roman" w:hAnsi="Times New Roman" w:cs="Times New Roman"/>
                <w:sz w:val="24"/>
                <w:szCs w:val="24"/>
              </w:rPr>
              <w:t>Bilanci</w:t>
            </w:r>
            <w:r w:rsidRPr="0048570B">
              <w:rPr>
                <w:rFonts w:ascii="Times New Roman" w:hAnsi="Times New Roman" w:cs="Times New Roman"/>
                <w:sz w:val="24"/>
                <w:szCs w:val="24"/>
                <w:lang w:val="sq-AL"/>
              </w:rPr>
              <w:t xml:space="preserve"> fizik tregtar është i barabartë me importet fizike minus eksportet fizike.</w:t>
            </w:r>
          </w:p>
          <w:p w:rsidR="000116A6" w:rsidRPr="0048570B" w:rsidRDefault="000116A6" w:rsidP="0048570B">
            <w:pPr>
              <w:spacing w:before="120" w:after="0" w:line="240" w:lineRule="auto"/>
              <w:ind w:left="101" w:right="86"/>
              <w:jc w:val="both"/>
              <w:rPr>
                <w:rFonts w:ascii="Times New Roman" w:hAnsi="Times New Roman" w:cs="Times New Roman"/>
                <w:sz w:val="24"/>
                <w:szCs w:val="24"/>
                <w:lang w:val="sq-AL"/>
              </w:rPr>
            </w:pPr>
            <w:r w:rsidRPr="0048570B">
              <w:rPr>
                <w:rFonts w:ascii="Times New Roman" w:hAnsi="Times New Roman" w:cs="Times New Roman"/>
                <w:b/>
                <w:sz w:val="24"/>
                <w:szCs w:val="24"/>
                <w:lang w:val="sq-AL" w:eastAsia="sq-AL"/>
              </w:rPr>
              <w:t>Varësia nga importi i materialeve (VI):</w:t>
            </w:r>
            <w:r w:rsidRPr="0048570B">
              <w:rPr>
                <w:rFonts w:ascii="Times New Roman" w:hAnsi="Times New Roman" w:cs="Times New Roman"/>
                <w:sz w:val="24"/>
                <w:szCs w:val="24"/>
                <w:lang w:val="sq-AL"/>
              </w:rPr>
              <w:t xml:space="preserve"> llogaritet si raport i importeve mbi inputet direkte të materialeve (IDM), në përqindje. Termi 'varësia nga importet e materialeve' tregon shkallën në të cilën një ekonomi mbështetet në importe për të përmbushur nevojat e saj për materiale. Varësia nga importet e materialeve </w:t>
            </w:r>
            <w:r w:rsidRPr="0048570B">
              <w:rPr>
                <w:rFonts w:ascii="Times New Roman" w:hAnsi="Times New Roman" w:cs="Times New Roman"/>
                <w:sz w:val="24"/>
                <w:szCs w:val="24"/>
                <w:lang w:val="sq-AL"/>
              </w:rPr>
              <w:lastRenderedPageBreak/>
              <w:t>nuk mund të jetë negative ose më e lartë se 100%. Vlerat e barabarta me 100% tregojnë se nuk ka patur nxjerrje nga burimet e brendshme natyrore gjatë vitit të referimit.</w:t>
            </w:r>
          </w:p>
          <w:p w:rsidR="000116A6" w:rsidRPr="0048570B" w:rsidRDefault="000116A6" w:rsidP="0048570B">
            <w:pPr>
              <w:spacing w:line="240" w:lineRule="auto"/>
              <w:jc w:val="both"/>
              <w:rPr>
                <w:rFonts w:ascii="Times New Roman" w:hAnsi="Times New Roman" w:cs="Times New Roman"/>
                <w:sz w:val="24"/>
                <w:szCs w:val="24"/>
                <w:lang w:val="sq-AL"/>
              </w:rPr>
            </w:pPr>
          </w:p>
          <w:p w:rsidR="000116A6" w:rsidRPr="0048570B" w:rsidRDefault="000116A6" w:rsidP="0048570B">
            <w:pPr>
              <w:spacing w:line="240" w:lineRule="auto"/>
              <w:jc w:val="both"/>
              <w:rPr>
                <w:rFonts w:ascii="Times New Roman" w:hAnsi="Times New Roman" w:cs="Times New Roman"/>
                <w:sz w:val="24"/>
                <w:szCs w:val="24"/>
                <w:lang w:val="sq-AL"/>
              </w:rPr>
            </w:pPr>
            <m:oMathPara>
              <m:oMath>
                <m:r>
                  <w:rPr>
                    <w:rFonts w:ascii="Cambria Math" w:hAnsi="Cambria Math" w:cs="Times New Roman"/>
                    <w:sz w:val="24"/>
                    <w:szCs w:val="24"/>
                    <w:lang w:val="sq-AL"/>
                  </w:rPr>
                  <m:t xml:space="preserve">VI= </m:t>
                </m:r>
                <m:f>
                  <m:fPr>
                    <m:ctrlPr>
                      <w:rPr>
                        <w:rFonts w:ascii="Cambria Math" w:hAnsi="Cambria Math" w:cs="Times New Roman"/>
                        <w:i/>
                        <w:sz w:val="24"/>
                        <w:szCs w:val="24"/>
                        <w:lang w:val="sq-AL"/>
                      </w:rPr>
                    </m:ctrlPr>
                  </m:fPr>
                  <m:num>
                    <m:r>
                      <w:rPr>
                        <w:rFonts w:ascii="Cambria Math" w:hAnsi="Cambria Math" w:cs="Times New Roman"/>
                        <w:sz w:val="24"/>
                        <w:szCs w:val="24"/>
                        <w:lang w:val="sq-AL"/>
                      </w:rPr>
                      <m:t>Importe</m:t>
                    </m:r>
                  </m:num>
                  <m:den>
                    <m:r>
                      <w:rPr>
                        <w:rFonts w:ascii="Cambria Math" w:hAnsi="Cambria Math" w:cs="Times New Roman"/>
                        <w:sz w:val="24"/>
                        <w:szCs w:val="24"/>
                        <w:lang w:val="sq-AL"/>
                      </w:rPr>
                      <m:t>(Burimet e brendshme+ Importe)</m:t>
                    </m:r>
                  </m:den>
                </m:f>
              </m:oMath>
            </m:oMathPara>
          </w:p>
          <w:p w:rsidR="000116A6" w:rsidRPr="0048570B" w:rsidRDefault="000116A6" w:rsidP="0048570B">
            <w:pPr>
              <w:spacing w:line="240" w:lineRule="auto"/>
              <w:jc w:val="both"/>
              <w:rPr>
                <w:rFonts w:ascii="Times New Roman" w:hAnsi="Times New Roman" w:cs="Times New Roman"/>
                <w:sz w:val="24"/>
                <w:szCs w:val="24"/>
                <w:lang w:val="sq-AL"/>
              </w:rPr>
            </w:pPr>
          </w:p>
          <w:p w:rsidR="000116A6" w:rsidRPr="0048570B" w:rsidRDefault="000116A6" w:rsidP="0048570B">
            <w:pPr>
              <w:spacing w:before="120" w:after="0" w:line="240" w:lineRule="auto"/>
              <w:ind w:left="101" w:right="86"/>
              <w:jc w:val="both"/>
              <w:rPr>
                <w:rFonts w:cs="Arial"/>
                <w:lang w:val="sq-AL"/>
              </w:rPr>
            </w:pPr>
            <w:r w:rsidRPr="0048570B">
              <w:rPr>
                <w:rFonts w:ascii="Times New Roman" w:hAnsi="Times New Roman" w:cs="Times New Roman"/>
                <w:b/>
                <w:sz w:val="24"/>
                <w:szCs w:val="24"/>
                <w:lang w:val="sq-AL" w:eastAsia="sq-AL"/>
              </w:rPr>
              <w:t>Produktiviteti i burimeve</w:t>
            </w:r>
            <w:r w:rsidRPr="0048570B">
              <w:rPr>
                <w:rFonts w:ascii="Times New Roman" w:hAnsi="Times New Roman" w:cs="Times New Roman"/>
                <w:sz w:val="24"/>
                <w:szCs w:val="24"/>
                <w:lang w:val="sq-AL"/>
              </w:rPr>
              <w:t xml:space="preserve"> përcakton një tregues që pasqyron PBB-në e gjeneruar për njësi të burimeve të përdorura nga ekonomia.</w:t>
            </w:r>
          </w:p>
          <w:p w:rsidR="000C7BA0" w:rsidRPr="0048570B" w:rsidRDefault="000C7BA0" w:rsidP="0048570B">
            <w:pPr>
              <w:spacing w:before="20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Konceptualisht, Llogaritë Ekonomike të Mjedisit (LL.E.M) i përkasin sistemit ndërkombëtar të kontabilitetit ekonomik mjedisor (</w:t>
            </w:r>
            <w:r w:rsidR="0058692F" w:rsidRPr="0048570B">
              <w:fldChar w:fldCharType="begin"/>
            </w:r>
            <w:r w:rsidR="0058692F" w:rsidRPr="0048570B">
              <w:instrText xml:space="preserve"> HYPERLINK "https://seea.un.org/" </w:instrText>
            </w:r>
            <w:r w:rsidR="0058692F" w:rsidRPr="0048570B">
              <w:fldChar w:fldCharType="separate"/>
            </w:r>
            <w:proofErr w:type="spellStart"/>
            <w:r w:rsidRPr="0048570B">
              <w:rPr>
                <w:rStyle w:val="Hyperlink"/>
                <w:rFonts w:ascii="Times New Roman" w:hAnsi="Times New Roman" w:cs="Times New Roman"/>
                <w:sz w:val="24"/>
                <w:szCs w:val="24"/>
              </w:rPr>
              <w:t>Sistemi</w:t>
            </w:r>
            <w:proofErr w:type="spellEnd"/>
            <w:r w:rsidRPr="0048570B">
              <w:rPr>
                <w:rStyle w:val="Hyperlink"/>
                <w:rFonts w:ascii="Times New Roman" w:hAnsi="Times New Roman" w:cs="Times New Roman"/>
                <w:sz w:val="24"/>
                <w:szCs w:val="24"/>
              </w:rPr>
              <w:t xml:space="preserve"> i </w:t>
            </w:r>
            <w:proofErr w:type="spellStart"/>
            <w:r w:rsidRPr="0048570B">
              <w:rPr>
                <w:rStyle w:val="Hyperlink"/>
                <w:rFonts w:ascii="Times New Roman" w:hAnsi="Times New Roman" w:cs="Times New Roman"/>
                <w:sz w:val="24"/>
                <w:szCs w:val="24"/>
              </w:rPr>
              <w:t>Kontabilitetit</w:t>
            </w:r>
            <w:proofErr w:type="spellEnd"/>
            <w:r w:rsidRPr="0048570B">
              <w:rPr>
                <w:rStyle w:val="Hyperlink"/>
                <w:rFonts w:ascii="Times New Roman" w:hAnsi="Times New Roman" w:cs="Times New Roman"/>
                <w:sz w:val="24"/>
                <w:szCs w:val="24"/>
              </w:rPr>
              <w:t xml:space="preserve"> </w:t>
            </w:r>
            <w:proofErr w:type="spellStart"/>
            <w:r w:rsidRPr="0048570B">
              <w:rPr>
                <w:rStyle w:val="Hyperlink"/>
                <w:rFonts w:ascii="Times New Roman" w:hAnsi="Times New Roman" w:cs="Times New Roman"/>
                <w:sz w:val="24"/>
                <w:szCs w:val="24"/>
              </w:rPr>
              <w:t>Mjedisor-Ekonomik</w:t>
            </w:r>
            <w:proofErr w:type="spellEnd"/>
            <w:r w:rsidR="0058692F" w:rsidRPr="0048570B">
              <w:rPr>
                <w:rStyle w:val="Hyperlink"/>
                <w:rFonts w:ascii="Times New Roman" w:hAnsi="Times New Roman" w:cs="Times New Roman"/>
                <w:sz w:val="24"/>
                <w:szCs w:val="24"/>
              </w:rPr>
              <w:fldChar w:fldCharType="end"/>
            </w:r>
            <w:r w:rsidRPr="0048570B">
              <w:rPr>
                <w:rFonts w:ascii="Times New Roman" w:hAnsi="Times New Roman" w:cs="Times New Roman"/>
                <w:sz w:val="24"/>
                <w:szCs w:val="24"/>
                <w:lang w:val="sq-AL" w:eastAsia="sq-AL"/>
              </w:rPr>
              <w:t xml:space="preserve">). Për më tepër, LL.E.M është një nga disa module fizikë të programit të Eurostat për llogaritë ekonomike mjedisore evropiane. Ajo është e mbuluar nga </w:t>
            </w:r>
            <w:r w:rsidR="0058692F" w:rsidRPr="0048570B">
              <w:fldChar w:fldCharType="begin"/>
            </w:r>
            <w:r w:rsidR="0058692F" w:rsidRPr="0048570B">
              <w:instrText xml:space="preserve"> HYPERLINK "https://eur-lex.europa.eu/legal-content/EN/TXT/?qid=1416221752426&amp;uri=CELEX:02011R0691-20140616" </w:instrText>
            </w:r>
            <w:r w:rsidR="0058692F" w:rsidRPr="0048570B">
              <w:fldChar w:fldCharType="separate"/>
            </w:r>
            <w:proofErr w:type="spellStart"/>
            <w:r w:rsidRPr="0048570B">
              <w:rPr>
                <w:rStyle w:val="Hyperlink"/>
                <w:rFonts w:ascii="Times New Roman" w:hAnsi="Times New Roman" w:cs="Times New Roman"/>
                <w:sz w:val="24"/>
                <w:szCs w:val="24"/>
              </w:rPr>
              <w:t>Rregullorja</w:t>
            </w:r>
            <w:proofErr w:type="spellEnd"/>
            <w:r w:rsidRPr="0048570B">
              <w:rPr>
                <w:rStyle w:val="Hyperlink"/>
                <w:rFonts w:ascii="Times New Roman" w:hAnsi="Times New Roman" w:cs="Times New Roman"/>
                <w:sz w:val="24"/>
                <w:szCs w:val="24"/>
              </w:rPr>
              <w:t xml:space="preserve"> (BE) Nr. 691/2011</w:t>
            </w:r>
            <w:r w:rsidR="0058692F" w:rsidRPr="0048570B">
              <w:rPr>
                <w:rStyle w:val="Hyperlink"/>
                <w:rFonts w:ascii="Times New Roman" w:hAnsi="Times New Roman" w:cs="Times New Roman"/>
                <w:sz w:val="24"/>
                <w:szCs w:val="24"/>
              </w:rPr>
              <w:fldChar w:fldCharType="end"/>
            </w:r>
            <w:r w:rsidRPr="0048570B">
              <w:rPr>
                <w:rFonts w:ascii="Times New Roman" w:hAnsi="Times New Roman" w:cs="Times New Roman"/>
                <w:sz w:val="24"/>
                <w:szCs w:val="24"/>
                <w:lang w:val="sq-AL" w:eastAsia="sq-AL"/>
              </w:rPr>
              <w:t xml:space="preserve">  mbi llogaritë ekonomike mjedisore Evropiane.</w:t>
            </w:r>
          </w:p>
          <w:p w:rsidR="000C7BA0" w:rsidRPr="0048570B" w:rsidRDefault="000C7BA0" w:rsidP="0048570B">
            <w:pPr>
              <w:spacing w:before="120"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LL.E.M janë të lidhura ngushtë me konceptet dhe përkufizimet e llogarive kombëtare. Më së shumti, ata ndjekin parimin e qëndrimit, d.m.th. regjistrojnë flukse materiale në lidhje me aktivitetet e njësisë rezidente, pavarësisht se ku ndodhin gjeografikisht.</w:t>
            </w:r>
          </w:p>
          <w:p w:rsidR="000C7BA0" w:rsidRPr="0048570B" w:rsidRDefault="000C7BA0" w:rsidP="0048570B">
            <w:pPr>
              <w:spacing w:before="12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Udhëzime të mëtejshme metodologjike janë dhënë në botime të ndryshme nga Eurostat (</w:t>
            </w:r>
            <w:r w:rsidR="0058692F" w:rsidRPr="0048570B">
              <w:fldChar w:fldCharType="begin"/>
            </w:r>
            <w:r w:rsidR="0058692F" w:rsidRPr="0048570B">
              <w:instrText xml:space="preserve"> HYPERLINK "https://ec.europa.eu/eurostat/web/environment/methodology" </w:instrText>
            </w:r>
            <w:r w:rsidR="0058692F" w:rsidRPr="0048570B">
              <w:fldChar w:fldCharType="separate"/>
            </w:r>
            <w:r w:rsidRPr="0048570B">
              <w:rPr>
                <w:rStyle w:val="Hyperlink"/>
                <w:rFonts w:ascii="Times New Roman" w:hAnsi="Times New Roman" w:cs="Times New Roman"/>
                <w:sz w:val="24"/>
                <w:szCs w:val="24"/>
              </w:rPr>
              <w:t xml:space="preserve">shih </w:t>
            </w:r>
            <w:proofErr w:type="spellStart"/>
            <w:r w:rsidRPr="0048570B">
              <w:rPr>
                <w:rStyle w:val="Hyperlink"/>
                <w:rFonts w:ascii="Times New Roman" w:hAnsi="Times New Roman" w:cs="Times New Roman"/>
                <w:sz w:val="24"/>
                <w:szCs w:val="24"/>
              </w:rPr>
              <w:t>faqen</w:t>
            </w:r>
            <w:proofErr w:type="spellEnd"/>
            <w:r w:rsidRPr="0048570B">
              <w:rPr>
                <w:rStyle w:val="Hyperlink"/>
                <w:rFonts w:ascii="Times New Roman" w:hAnsi="Times New Roman" w:cs="Times New Roman"/>
                <w:sz w:val="24"/>
                <w:szCs w:val="24"/>
              </w:rPr>
              <w:t xml:space="preserve"> e </w:t>
            </w:r>
            <w:proofErr w:type="spellStart"/>
            <w:r w:rsidRPr="0048570B">
              <w:rPr>
                <w:rStyle w:val="Hyperlink"/>
                <w:rFonts w:ascii="Times New Roman" w:hAnsi="Times New Roman" w:cs="Times New Roman"/>
                <w:sz w:val="24"/>
                <w:szCs w:val="24"/>
              </w:rPr>
              <w:t>internetit</w:t>
            </w:r>
            <w:proofErr w:type="spellEnd"/>
            <w:r w:rsidRPr="0048570B">
              <w:rPr>
                <w:rStyle w:val="Hyperlink"/>
                <w:rFonts w:ascii="Times New Roman" w:hAnsi="Times New Roman" w:cs="Times New Roman"/>
                <w:sz w:val="24"/>
                <w:szCs w:val="24"/>
              </w:rPr>
              <w:t xml:space="preserve"> </w:t>
            </w:r>
            <w:proofErr w:type="spellStart"/>
            <w:r w:rsidRPr="0048570B">
              <w:rPr>
                <w:rStyle w:val="Hyperlink"/>
                <w:rFonts w:ascii="Times New Roman" w:hAnsi="Times New Roman" w:cs="Times New Roman"/>
                <w:sz w:val="24"/>
                <w:szCs w:val="24"/>
              </w:rPr>
              <w:t>të</w:t>
            </w:r>
            <w:proofErr w:type="spellEnd"/>
            <w:r w:rsidRPr="0048570B">
              <w:rPr>
                <w:rStyle w:val="Hyperlink"/>
                <w:rFonts w:ascii="Times New Roman" w:hAnsi="Times New Roman" w:cs="Times New Roman"/>
                <w:sz w:val="24"/>
                <w:szCs w:val="24"/>
              </w:rPr>
              <w:t xml:space="preserve"> Eurostat &gt; </w:t>
            </w:r>
            <w:proofErr w:type="spellStart"/>
            <w:r w:rsidRPr="0048570B">
              <w:rPr>
                <w:rStyle w:val="Hyperlink"/>
                <w:rFonts w:ascii="Times New Roman" w:hAnsi="Times New Roman" w:cs="Times New Roman"/>
                <w:sz w:val="24"/>
                <w:szCs w:val="24"/>
              </w:rPr>
              <w:t>Mjedisi</w:t>
            </w:r>
            <w:proofErr w:type="spellEnd"/>
            <w:r w:rsidRPr="0048570B">
              <w:rPr>
                <w:rStyle w:val="Hyperlink"/>
                <w:rFonts w:ascii="Times New Roman" w:hAnsi="Times New Roman" w:cs="Times New Roman"/>
                <w:sz w:val="24"/>
                <w:szCs w:val="24"/>
              </w:rPr>
              <w:t xml:space="preserve"> &gt; </w:t>
            </w:r>
            <w:proofErr w:type="spellStart"/>
            <w:r w:rsidRPr="0048570B">
              <w:rPr>
                <w:rStyle w:val="Hyperlink"/>
                <w:rFonts w:ascii="Times New Roman" w:hAnsi="Times New Roman" w:cs="Times New Roman"/>
                <w:sz w:val="24"/>
                <w:szCs w:val="24"/>
              </w:rPr>
              <w:t>Metodologjia</w:t>
            </w:r>
            <w:proofErr w:type="spellEnd"/>
            <w:r w:rsidR="0058692F" w:rsidRPr="0048570B">
              <w:rPr>
                <w:rStyle w:val="Hyperlink"/>
                <w:rFonts w:ascii="Times New Roman" w:hAnsi="Times New Roman" w:cs="Times New Roman"/>
                <w:sz w:val="24"/>
                <w:szCs w:val="24"/>
              </w:rPr>
              <w:fldChar w:fldCharType="end"/>
            </w:r>
            <w:r w:rsidRPr="0048570B">
              <w:rPr>
                <w:rFonts w:ascii="Times New Roman" w:hAnsi="Times New Roman" w:cs="Times New Roman"/>
                <w:sz w:val="24"/>
                <w:szCs w:val="24"/>
                <w:lang w:val="sq-AL" w:eastAsia="sq-AL"/>
              </w:rPr>
              <w:t>, titulli: 'Flukset materiale dhe produktiviteti i burimeve').</w:t>
            </w:r>
          </w:p>
        </w:tc>
      </w:tr>
      <w:tr w:rsidR="000C7BA0" w:rsidRPr="00430D9B" w:rsidTr="00430D9B">
        <w:trPr>
          <w:trHeight w:val="567"/>
        </w:trPr>
        <w:tc>
          <w:tcPr>
            <w:tcW w:w="2518" w:type="dxa"/>
            <w:shd w:val="clear" w:color="auto" w:fill="FFFFCC"/>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lastRenderedPageBreak/>
              <w:t>3.5. Njësia statistikore</w:t>
            </w:r>
          </w:p>
        </w:tc>
        <w:tc>
          <w:tcPr>
            <w:tcW w:w="8164" w:type="dxa"/>
            <w:shd w:val="clear" w:color="auto" w:fill="auto"/>
            <w:noWrap/>
            <w:vAlign w:val="center"/>
            <w:hideMark/>
          </w:tcPr>
          <w:p w:rsidR="000C7BA0" w:rsidRPr="005647AF" w:rsidRDefault="000C7BA0" w:rsidP="000540B0">
            <w:pPr>
              <w:spacing w:before="240" w:after="240" w:line="240" w:lineRule="auto"/>
              <w:ind w:left="101" w:right="86"/>
              <w:jc w:val="both"/>
              <w:rPr>
                <w:rFonts w:ascii="Times New Roman" w:hAnsi="Times New Roman" w:cs="Times New Roman"/>
                <w:sz w:val="24"/>
                <w:szCs w:val="24"/>
                <w:lang w:val="sq-AL" w:eastAsia="sq-AL"/>
              </w:rPr>
            </w:pPr>
            <w:r w:rsidRPr="005647AF">
              <w:rPr>
                <w:rFonts w:ascii="Times New Roman" w:hAnsi="Times New Roman" w:cs="Times New Roman"/>
                <w:sz w:val="24"/>
                <w:szCs w:val="24"/>
                <w:lang w:val="sq-AL" w:eastAsia="sq-AL"/>
              </w:rPr>
              <w:t xml:space="preserve">Njësitë statistikore ndryshojnë sipas burimeve të ndryshme të të dhënave (p.sh. bujqësia, pyjet dhe statistikat e peshkimit, statistikat e prodhimit, </w:t>
            </w:r>
            <w:r w:rsidR="000540B0">
              <w:rPr>
                <w:rFonts w:ascii="Times New Roman" w:hAnsi="Times New Roman" w:cs="Times New Roman"/>
                <w:sz w:val="24"/>
                <w:szCs w:val="24"/>
                <w:lang w:val="sq-AL" w:eastAsia="sq-AL"/>
              </w:rPr>
              <w:t>vrojtimet</w:t>
            </w:r>
            <w:r w:rsidR="000540B0" w:rsidRPr="005647AF">
              <w:rPr>
                <w:rFonts w:ascii="Times New Roman" w:hAnsi="Times New Roman" w:cs="Times New Roman"/>
                <w:sz w:val="24"/>
                <w:szCs w:val="24"/>
                <w:lang w:val="sq-AL" w:eastAsia="sq-AL"/>
              </w:rPr>
              <w:t xml:space="preserve"> </w:t>
            </w:r>
            <w:r w:rsidRPr="005647AF">
              <w:rPr>
                <w:rFonts w:ascii="Times New Roman" w:hAnsi="Times New Roman" w:cs="Times New Roman"/>
                <w:sz w:val="24"/>
                <w:szCs w:val="24"/>
                <w:lang w:val="sq-AL" w:eastAsia="sq-AL"/>
              </w:rPr>
              <w:t>gjeologjike, statistikat e energjisë, statistikat e tregtisë së jashtme etj.) Në të cilat bazohet LL.E.M</w:t>
            </w:r>
            <w:r w:rsidR="00C6741D">
              <w:rPr>
                <w:rFonts w:ascii="Times New Roman" w:hAnsi="Times New Roman" w:cs="Times New Roman"/>
                <w:sz w:val="24"/>
                <w:szCs w:val="24"/>
                <w:lang w:val="sq-AL" w:eastAsia="sq-AL"/>
              </w:rPr>
              <w:t>.</w:t>
            </w:r>
          </w:p>
        </w:tc>
      </w:tr>
      <w:tr w:rsidR="000C7BA0" w:rsidRPr="00430D9B" w:rsidTr="00430D9B">
        <w:trPr>
          <w:trHeight w:val="567"/>
        </w:trPr>
        <w:tc>
          <w:tcPr>
            <w:tcW w:w="2518" w:type="dxa"/>
            <w:shd w:val="clear" w:color="auto" w:fill="FFFFCC"/>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3.6. Popullata statistikore </w:t>
            </w:r>
          </w:p>
        </w:tc>
        <w:tc>
          <w:tcPr>
            <w:tcW w:w="8164" w:type="dxa"/>
            <w:shd w:val="clear" w:color="auto" w:fill="auto"/>
            <w:vAlign w:val="center"/>
          </w:tcPr>
          <w:p w:rsidR="000C7BA0" w:rsidRPr="00C17B0D" w:rsidRDefault="000C7BA0" w:rsidP="00475B02">
            <w:pPr>
              <w:spacing w:before="240" w:after="0" w:line="240" w:lineRule="auto"/>
              <w:ind w:left="101" w:right="86"/>
              <w:jc w:val="both"/>
              <w:rPr>
                <w:rFonts w:ascii="Times New Roman" w:hAnsi="Times New Roman" w:cs="Times New Roman"/>
                <w:color w:val="FF0000"/>
                <w:sz w:val="24"/>
                <w:szCs w:val="24"/>
                <w:lang w:val="sq-AL" w:eastAsia="sq-AL"/>
              </w:rPr>
            </w:pPr>
            <w:r w:rsidRPr="005647AF">
              <w:rPr>
                <w:rFonts w:ascii="Times New Roman" w:hAnsi="Times New Roman" w:cs="Times New Roman"/>
                <w:sz w:val="24"/>
                <w:szCs w:val="24"/>
                <w:lang w:val="sq-AL" w:eastAsia="sq-AL"/>
              </w:rPr>
              <w:t>LL.E.M i referohet të gjithë ekonomis</w:t>
            </w:r>
            <w:r w:rsidR="006E6B48">
              <w:rPr>
                <w:rFonts w:ascii="Times New Roman" w:hAnsi="Times New Roman" w:cs="Times New Roman"/>
                <w:sz w:val="24"/>
                <w:szCs w:val="24"/>
                <w:lang w:val="sq-AL" w:eastAsia="sq-AL"/>
              </w:rPr>
              <w:t>ë kombëtare të vendit raportues.</w:t>
            </w:r>
          </w:p>
          <w:p w:rsidR="000C7BA0" w:rsidRPr="005647AF" w:rsidRDefault="000C7BA0" w:rsidP="00475B02">
            <w:pPr>
              <w:spacing w:after="0" w:line="240" w:lineRule="auto"/>
              <w:ind w:left="101" w:right="86"/>
              <w:jc w:val="both"/>
              <w:rPr>
                <w:rFonts w:ascii="Times New Roman" w:hAnsi="Times New Roman" w:cs="Times New Roman"/>
                <w:sz w:val="24"/>
                <w:szCs w:val="24"/>
                <w:lang w:val="sq-AL" w:eastAsia="sq-AL"/>
              </w:rPr>
            </w:pPr>
            <w:r w:rsidRPr="005647AF">
              <w:rPr>
                <w:rFonts w:ascii="Times New Roman" w:hAnsi="Times New Roman" w:cs="Times New Roman"/>
                <w:sz w:val="24"/>
                <w:szCs w:val="24"/>
                <w:lang w:val="sq-AL" w:eastAsia="sq-AL"/>
              </w:rPr>
              <w:t>LL.E.M përfshin të gjitha materialet (me përjashtim të ujit dhe ajrit) që kalojnë kufirin e sistemit (midis mjedisit dhe ekonomisë) në anën e hyrjes ose në anën e prodhimit. Ekonomia përcaktohet nga konventat e sistemit kombëtar të kontabilitetit (njësitë rezidente).</w:t>
            </w:r>
          </w:p>
          <w:p w:rsidR="000C7BA0" w:rsidRPr="005647AF" w:rsidRDefault="000C7BA0" w:rsidP="00475B02">
            <w:pPr>
              <w:spacing w:after="0" w:line="240" w:lineRule="auto"/>
              <w:ind w:left="101" w:right="86"/>
              <w:jc w:val="both"/>
              <w:rPr>
                <w:rFonts w:ascii="Times New Roman" w:hAnsi="Times New Roman" w:cs="Times New Roman"/>
                <w:sz w:val="24"/>
                <w:szCs w:val="24"/>
                <w:lang w:val="sq-AL" w:eastAsia="sq-AL"/>
              </w:rPr>
            </w:pPr>
            <w:r w:rsidRPr="005647AF">
              <w:rPr>
                <w:rFonts w:ascii="Times New Roman" w:hAnsi="Times New Roman" w:cs="Times New Roman"/>
                <w:sz w:val="24"/>
                <w:szCs w:val="24"/>
                <w:lang w:val="sq-AL" w:eastAsia="sq-AL"/>
              </w:rPr>
              <w:t>Të dhënat materiale në ekonomi mbulojnë nxjerrjen e burimeve natyrore (duke përjashtuar ujin dhe ajrin) nga mjedisi natyror dhe importet e produkteve materiale (të mira) nga pj</w:t>
            </w:r>
            <w:r w:rsidR="00C6741D">
              <w:rPr>
                <w:rFonts w:ascii="Times New Roman" w:hAnsi="Times New Roman" w:cs="Times New Roman"/>
                <w:sz w:val="24"/>
                <w:szCs w:val="24"/>
                <w:lang w:val="sq-AL" w:eastAsia="sq-AL"/>
              </w:rPr>
              <w:t>esa tjetër e ekonomisë botërore</w:t>
            </w:r>
            <w:r w:rsidRPr="005647AF">
              <w:rPr>
                <w:rFonts w:ascii="Times New Roman" w:hAnsi="Times New Roman" w:cs="Times New Roman"/>
                <w:sz w:val="24"/>
                <w:szCs w:val="24"/>
                <w:lang w:val="sq-AL" w:eastAsia="sq-AL"/>
              </w:rPr>
              <w:t>.</w:t>
            </w:r>
          </w:p>
          <w:p w:rsidR="000C7BA0" w:rsidRPr="005647AF" w:rsidRDefault="000C7BA0" w:rsidP="00475B02">
            <w:pPr>
              <w:spacing w:after="240" w:line="240" w:lineRule="auto"/>
              <w:ind w:left="101" w:right="86"/>
              <w:jc w:val="both"/>
              <w:rPr>
                <w:rFonts w:ascii="Times New Roman" w:hAnsi="Times New Roman" w:cs="Times New Roman"/>
                <w:sz w:val="24"/>
                <w:szCs w:val="24"/>
                <w:lang w:val="sq-AL" w:eastAsia="sq-AL"/>
              </w:rPr>
            </w:pPr>
            <w:r w:rsidRPr="005647AF">
              <w:rPr>
                <w:rFonts w:ascii="Times New Roman" w:hAnsi="Times New Roman" w:cs="Times New Roman"/>
                <w:sz w:val="24"/>
                <w:szCs w:val="24"/>
                <w:lang w:val="sq-AL" w:eastAsia="sq-AL"/>
              </w:rPr>
              <w:t xml:space="preserve">Daljet e materialit janë </w:t>
            </w:r>
            <w:r w:rsidR="000B220F">
              <w:rPr>
                <w:rFonts w:ascii="Times New Roman" w:hAnsi="Times New Roman" w:cs="Times New Roman"/>
                <w:sz w:val="24"/>
                <w:szCs w:val="24"/>
                <w:lang w:val="sq-AL" w:eastAsia="sq-AL"/>
              </w:rPr>
              <w:t>depozitimet</w:t>
            </w:r>
            <w:r w:rsidRPr="005647AF">
              <w:rPr>
                <w:rFonts w:ascii="Times New Roman" w:hAnsi="Times New Roman" w:cs="Times New Roman"/>
                <w:sz w:val="24"/>
                <w:szCs w:val="24"/>
                <w:lang w:val="sq-AL" w:eastAsia="sq-AL"/>
              </w:rPr>
              <w:t xml:space="preserve"> e materialeve në mjedisin natyror dhe eksportet e produkteve materiale dhe </w:t>
            </w:r>
            <w:r w:rsidR="000B220F">
              <w:rPr>
                <w:rFonts w:ascii="Times New Roman" w:hAnsi="Times New Roman" w:cs="Times New Roman"/>
                <w:sz w:val="24"/>
                <w:szCs w:val="24"/>
                <w:lang w:val="sq-AL" w:eastAsia="sq-AL"/>
              </w:rPr>
              <w:t>mbetjeve</w:t>
            </w:r>
            <w:r w:rsidRPr="005647AF">
              <w:rPr>
                <w:rFonts w:ascii="Times New Roman" w:hAnsi="Times New Roman" w:cs="Times New Roman"/>
                <w:sz w:val="24"/>
                <w:szCs w:val="24"/>
                <w:lang w:val="sq-AL" w:eastAsia="sq-AL"/>
              </w:rPr>
              <w:t xml:space="preserve"> në pjesën tjetër të botës. Informacioni mbi burimet natyrore të nxjerra dhe produktet e tregtuara sigurohet nga njësi të ndryshme statistikore.</w:t>
            </w:r>
          </w:p>
        </w:tc>
      </w:tr>
      <w:tr w:rsidR="000C7BA0" w:rsidRPr="00430D9B" w:rsidTr="00430D9B">
        <w:trPr>
          <w:trHeight w:val="567"/>
        </w:trPr>
        <w:tc>
          <w:tcPr>
            <w:tcW w:w="2518" w:type="dxa"/>
            <w:shd w:val="clear" w:color="auto" w:fill="FFFFCC"/>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3.7. Zona e referencës</w:t>
            </w:r>
          </w:p>
        </w:tc>
        <w:tc>
          <w:tcPr>
            <w:tcW w:w="8164" w:type="dxa"/>
            <w:shd w:val="clear" w:color="auto" w:fill="auto"/>
            <w:noWrap/>
            <w:vAlign w:val="center"/>
            <w:hideMark/>
          </w:tcPr>
          <w:p w:rsidR="000C7BA0" w:rsidRPr="005647AF" w:rsidRDefault="000B220F" w:rsidP="00475B02">
            <w:pPr>
              <w:spacing w:before="240" w:after="24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 xml:space="preserve">Statistikat mbi </w:t>
            </w:r>
            <w:r w:rsidR="000C7BA0" w:rsidRPr="005647AF">
              <w:rPr>
                <w:rFonts w:ascii="Times New Roman" w:hAnsi="Times New Roman" w:cs="Times New Roman"/>
                <w:sz w:val="24"/>
                <w:szCs w:val="24"/>
                <w:lang w:val="sq-AL" w:eastAsia="sq-AL"/>
              </w:rPr>
              <w:t xml:space="preserve">Llogaritë e Flukseve të Materialeve </w:t>
            </w:r>
            <w:r w:rsidR="009377E4">
              <w:rPr>
                <w:rFonts w:ascii="Times New Roman" w:hAnsi="Times New Roman" w:cs="Times New Roman"/>
                <w:sz w:val="24"/>
                <w:szCs w:val="24"/>
                <w:lang w:val="sq-AL" w:eastAsia="sq-AL"/>
              </w:rPr>
              <w:t>M</w:t>
            </w:r>
            <w:r w:rsidR="000C7BA0" w:rsidRPr="005647AF">
              <w:rPr>
                <w:rFonts w:ascii="Times New Roman" w:hAnsi="Times New Roman" w:cs="Times New Roman"/>
                <w:sz w:val="24"/>
                <w:szCs w:val="24"/>
                <w:lang w:val="sq-AL" w:eastAsia="sq-AL"/>
              </w:rPr>
              <w:t>jedisore mbulojnë gjithë territorin e Shqipërisë.</w:t>
            </w:r>
          </w:p>
        </w:tc>
      </w:tr>
      <w:tr w:rsidR="000C7BA0" w:rsidRPr="00430D9B" w:rsidTr="00430D9B">
        <w:trPr>
          <w:trHeight w:val="567"/>
        </w:trPr>
        <w:tc>
          <w:tcPr>
            <w:tcW w:w="2518" w:type="dxa"/>
            <w:shd w:val="clear" w:color="auto" w:fill="FFFFCC"/>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lastRenderedPageBreak/>
              <w:t xml:space="preserve">3.8. </w:t>
            </w:r>
            <w:r w:rsidRPr="0048570B">
              <w:rPr>
                <w:rFonts w:ascii="Times New Roman" w:eastAsia="Times New Roman" w:hAnsi="Times New Roman" w:cs="Times New Roman"/>
                <w:noProof/>
                <w:color w:val="000000" w:themeColor="text1"/>
                <w:sz w:val="24"/>
                <w:szCs w:val="24"/>
                <w:lang w:val="sq-AL" w:eastAsia="sq-AL"/>
              </w:rPr>
              <w:t>Mbulimi në kohë</w:t>
            </w:r>
            <w:r w:rsidRPr="0048570B">
              <w:rPr>
                <w:rFonts w:ascii="Times New Roman" w:eastAsia="Times New Roman" w:hAnsi="Times New Roman" w:cs="Times New Roman"/>
                <w:noProof/>
                <w:color w:val="000000"/>
                <w:sz w:val="24"/>
                <w:szCs w:val="24"/>
                <w:lang w:val="sq-AL" w:eastAsia="sq-AL"/>
              </w:rPr>
              <w:t> </w:t>
            </w:r>
          </w:p>
        </w:tc>
        <w:tc>
          <w:tcPr>
            <w:tcW w:w="8164" w:type="dxa"/>
            <w:shd w:val="clear" w:color="auto" w:fill="auto"/>
            <w:vAlign w:val="center"/>
          </w:tcPr>
          <w:p w:rsidR="00E1069D" w:rsidRPr="00F25289" w:rsidRDefault="00E1069D" w:rsidP="00475B02">
            <w:pPr>
              <w:spacing w:before="240" w:after="0" w:line="240" w:lineRule="auto"/>
              <w:ind w:left="101" w:right="86"/>
              <w:jc w:val="both"/>
              <w:rPr>
                <w:rFonts w:ascii="Times New Roman" w:hAnsi="Times New Roman" w:cs="Times New Roman"/>
                <w:sz w:val="24"/>
                <w:szCs w:val="24"/>
                <w:lang w:val="sq-AL"/>
              </w:rPr>
            </w:pPr>
            <w:r w:rsidRPr="00F25289">
              <w:rPr>
                <w:rFonts w:ascii="Times New Roman" w:hAnsi="Times New Roman" w:cs="Times New Roman"/>
                <w:sz w:val="24"/>
                <w:szCs w:val="24"/>
                <w:lang w:val="sq-AL"/>
              </w:rPr>
              <w:t>Të dhënat janë të disponueshme nga viti 2010 dhe në vazhdim për:</w:t>
            </w:r>
          </w:p>
          <w:p w:rsidR="00E1069D" w:rsidRPr="00F25289" w:rsidRDefault="00E1069D" w:rsidP="00475B02">
            <w:pPr>
              <w:pStyle w:val="ListParagraph"/>
              <w:numPr>
                <w:ilvl w:val="0"/>
                <w:numId w:val="44"/>
              </w:numPr>
              <w:ind w:left="720" w:right="86"/>
              <w:jc w:val="both"/>
              <w:rPr>
                <w:lang w:val="sq-AL"/>
              </w:rPr>
            </w:pPr>
            <w:r w:rsidRPr="00F25289">
              <w:rPr>
                <w:lang w:val="sq-AL"/>
              </w:rPr>
              <w:t>Burimet e brendshme natyrore</w:t>
            </w:r>
            <w:r w:rsidR="00650A37" w:rsidRPr="00F25289">
              <w:rPr>
                <w:lang w:val="sq-AL"/>
              </w:rPr>
              <w:t>;</w:t>
            </w:r>
          </w:p>
          <w:p w:rsidR="00E1069D" w:rsidRPr="00F25289" w:rsidRDefault="00E1069D" w:rsidP="00475B02">
            <w:pPr>
              <w:pStyle w:val="ListParagraph"/>
              <w:numPr>
                <w:ilvl w:val="0"/>
                <w:numId w:val="44"/>
              </w:numPr>
              <w:spacing w:before="240"/>
              <w:ind w:left="720" w:right="86"/>
              <w:jc w:val="both"/>
              <w:rPr>
                <w:lang w:val="sq-AL"/>
              </w:rPr>
            </w:pPr>
            <w:r w:rsidRPr="00F25289">
              <w:rPr>
                <w:lang w:val="sq-AL"/>
              </w:rPr>
              <w:t>Importet dhe eksportet sipas kategorive të materialeve mjedisore</w:t>
            </w:r>
            <w:r w:rsidR="00650A37" w:rsidRPr="00F25289">
              <w:rPr>
                <w:lang w:val="sq-AL"/>
              </w:rPr>
              <w:t>;</w:t>
            </w:r>
          </w:p>
          <w:p w:rsidR="000C7BA0" w:rsidRPr="00F25289" w:rsidRDefault="00E1069D" w:rsidP="00475B02">
            <w:pPr>
              <w:pStyle w:val="ListParagraph"/>
              <w:numPr>
                <w:ilvl w:val="0"/>
                <w:numId w:val="44"/>
              </w:numPr>
              <w:spacing w:before="120" w:after="240"/>
              <w:ind w:left="720" w:right="86"/>
              <w:jc w:val="both"/>
              <w:rPr>
                <w:lang w:val="sq-AL"/>
              </w:rPr>
            </w:pPr>
            <w:r w:rsidRPr="00F25289">
              <w:rPr>
                <w:lang w:val="sq-AL"/>
              </w:rPr>
              <w:t>Përdorimin e brendshëm të materialeve mjedisore.</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3.9. Periudha bazë</w:t>
            </w:r>
          </w:p>
        </w:tc>
        <w:tc>
          <w:tcPr>
            <w:tcW w:w="8164" w:type="dxa"/>
            <w:shd w:val="clear" w:color="auto" w:fill="auto"/>
            <w:noWrap/>
            <w:vAlign w:val="center"/>
            <w:hideMark/>
          </w:tcPr>
          <w:p w:rsidR="000C7BA0" w:rsidRPr="00EA11FF" w:rsidRDefault="00020665" w:rsidP="00784529">
            <w:pPr>
              <w:spacing w:before="240" w:after="240" w:line="240" w:lineRule="auto"/>
              <w:ind w:left="101" w:right="86"/>
              <w:jc w:val="both"/>
              <w:rPr>
                <w:rFonts w:ascii="Times New Roman" w:hAnsi="Times New Roman" w:cs="Times New Roman"/>
                <w:sz w:val="24"/>
                <w:szCs w:val="24"/>
                <w:lang w:val="sq-AL" w:eastAsia="sq-AL"/>
              </w:rPr>
            </w:pPr>
            <w:r w:rsidRPr="00784529">
              <w:rPr>
                <w:rFonts w:ascii="Times New Roman" w:hAnsi="Times New Roman" w:cs="Times New Roman"/>
                <w:sz w:val="24"/>
                <w:szCs w:val="24"/>
                <w:lang w:val="sq-AL" w:eastAsia="sq-AL"/>
              </w:rPr>
              <w:t>Nuk aplikohet.</w:t>
            </w:r>
          </w:p>
        </w:tc>
      </w:tr>
      <w:tr w:rsidR="000C7BA0" w:rsidRPr="00430D9B" w:rsidTr="00430D9B">
        <w:trPr>
          <w:trHeight w:val="567"/>
        </w:trPr>
        <w:tc>
          <w:tcPr>
            <w:tcW w:w="2518" w:type="dxa"/>
            <w:shd w:val="clear" w:color="auto" w:fill="FBD4B4" w:themeFill="accent6" w:themeFillTint="66"/>
            <w:noWrap/>
            <w:vAlign w:val="center"/>
            <w:hideMark/>
          </w:tcPr>
          <w:p w:rsidR="000C7BA0" w:rsidRPr="00430D9B" w:rsidRDefault="000C7BA0"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71279405"/>
            <w:r w:rsidRPr="00430D9B">
              <w:rPr>
                <w:rFonts w:ascii="Times New Roman" w:eastAsia="Times New Roman" w:hAnsi="Times New Roman" w:cs="Times New Roman"/>
                <w:noProof/>
                <w:color w:val="000000"/>
                <w:sz w:val="24"/>
                <w:szCs w:val="24"/>
                <w:lang w:val="sq-AL" w:eastAsia="sq-AL"/>
              </w:rPr>
              <w:t>4</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Njësia matëse</w:t>
            </w:r>
            <w:bookmarkEnd w:id="4"/>
          </w:p>
        </w:tc>
        <w:tc>
          <w:tcPr>
            <w:tcW w:w="8164" w:type="dxa"/>
            <w:shd w:val="clear" w:color="auto" w:fill="auto"/>
            <w:noWrap/>
            <w:vAlign w:val="center"/>
            <w:hideMark/>
          </w:tcPr>
          <w:p w:rsidR="000C7BA0" w:rsidRPr="0048570B" w:rsidRDefault="00AD7218" w:rsidP="00475B02">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Njësia matëse është mijë ton</w:t>
            </w:r>
            <w:r w:rsidR="000C7BA0" w:rsidRPr="0048570B">
              <w:rPr>
                <w:rFonts w:ascii="Times New Roman" w:hAnsi="Times New Roman" w:cs="Times New Roman"/>
                <w:sz w:val="24"/>
                <w:szCs w:val="24"/>
                <w:lang w:val="sq-AL" w:eastAsia="sq-AL"/>
              </w:rPr>
              <w:t>.</w:t>
            </w:r>
          </w:p>
        </w:tc>
      </w:tr>
      <w:tr w:rsidR="000C7BA0" w:rsidRPr="00430D9B" w:rsidTr="00430D9B">
        <w:trPr>
          <w:trHeight w:val="567"/>
        </w:trPr>
        <w:tc>
          <w:tcPr>
            <w:tcW w:w="2518" w:type="dxa"/>
            <w:shd w:val="clear" w:color="auto" w:fill="FBD4B4" w:themeFill="accent6" w:themeFillTint="66"/>
            <w:noWrap/>
            <w:vAlign w:val="center"/>
            <w:hideMark/>
          </w:tcPr>
          <w:p w:rsidR="000C7BA0" w:rsidRPr="00430D9B" w:rsidRDefault="000C7BA0"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71279406"/>
            <w:r w:rsidRPr="00430D9B">
              <w:rPr>
                <w:rFonts w:ascii="Times New Roman" w:eastAsia="Times New Roman" w:hAnsi="Times New Roman" w:cs="Times New Roman"/>
                <w:noProof/>
                <w:color w:val="000000"/>
                <w:sz w:val="24"/>
                <w:szCs w:val="24"/>
                <w:lang w:val="sq-AL" w:eastAsia="sq-AL"/>
              </w:rPr>
              <w:t>5</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Periudha e referencës</w:t>
            </w:r>
            <w:bookmarkEnd w:id="5"/>
          </w:p>
        </w:tc>
        <w:tc>
          <w:tcPr>
            <w:tcW w:w="8164" w:type="dxa"/>
            <w:shd w:val="clear" w:color="auto" w:fill="auto"/>
            <w:noWrap/>
            <w:vAlign w:val="center"/>
            <w:hideMark/>
          </w:tcPr>
          <w:p w:rsidR="000C7BA0" w:rsidRPr="0048570B" w:rsidRDefault="00281D96" w:rsidP="00281D96">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eastAsia="MingLiU-ExtB" w:hAnsi="Times New Roman" w:cs="Times New Roman"/>
                <w:noProof/>
                <w:sz w:val="24"/>
                <w:szCs w:val="24"/>
                <w:lang w:val="sq-AL"/>
              </w:rPr>
              <w:t xml:space="preserve">Periudha e referencës për Llogaritë e Flukseve të Materialeve Mjedisore është 31 Dhjetor 2019. </w:t>
            </w:r>
            <w:r w:rsidR="00C80D07" w:rsidRPr="0048570B">
              <w:rPr>
                <w:rFonts w:ascii="Times New Roman" w:eastAsia="MingLiU-ExtB" w:hAnsi="Times New Roman" w:cs="Times New Roman"/>
                <w:noProof/>
                <w:sz w:val="24"/>
                <w:szCs w:val="24"/>
                <w:lang w:val="sq-AL"/>
              </w:rPr>
              <w:t xml:space="preserve">Ky raport i referohet vitit </w:t>
            </w:r>
            <w:r w:rsidRPr="0048570B">
              <w:rPr>
                <w:rFonts w:ascii="Times New Roman" w:eastAsia="MingLiU-ExtB" w:hAnsi="Times New Roman" w:cs="Times New Roman"/>
                <w:noProof/>
                <w:sz w:val="24"/>
                <w:szCs w:val="24"/>
                <w:lang w:val="sq-AL"/>
              </w:rPr>
              <w:t>2019</w:t>
            </w:r>
            <w:r w:rsidR="00C80D07" w:rsidRPr="0048570B">
              <w:rPr>
                <w:rFonts w:ascii="Times New Roman" w:eastAsia="MingLiU-ExtB" w:hAnsi="Times New Roman" w:cs="Times New Roman"/>
                <w:noProof/>
                <w:sz w:val="24"/>
                <w:szCs w:val="24"/>
                <w:lang w:val="sq-AL"/>
              </w:rPr>
              <w:t>.</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23053A">
            <w:pPr>
              <w:pStyle w:val="Heading1"/>
              <w:spacing w:before="0"/>
              <w:rPr>
                <w:rFonts w:ascii="Times New Roman" w:eastAsia="Times New Roman" w:hAnsi="Times New Roman" w:cs="Times New Roman"/>
                <w:noProof/>
                <w:color w:val="000000"/>
                <w:sz w:val="24"/>
                <w:szCs w:val="24"/>
                <w:lang w:val="sq-AL" w:eastAsia="sq-AL"/>
              </w:rPr>
            </w:pPr>
            <w:bookmarkStart w:id="6" w:name="_Toc71279407"/>
            <w:r w:rsidRPr="00430D9B">
              <w:rPr>
                <w:rFonts w:ascii="Times New Roman" w:eastAsia="Times New Roman" w:hAnsi="Times New Roman" w:cs="Times New Roman"/>
                <w:noProof/>
                <w:color w:val="000000"/>
                <w:sz w:val="24"/>
                <w:szCs w:val="24"/>
                <w:lang w:val="sq-AL" w:eastAsia="sq-AL"/>
              </w:rPr>
              <w:t>6</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Mandati institucional</w:t>
            </w:r>
            <w:bookmarkEnd w:id="6"/>
          </w:p>
        </w:tc>
      </w:tr>
      <w:tr w:rsidR="000C7BA0" w:rsidRPr="00430D9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6.1. Akte ligjore dhe marrëveshje të tjera</w:t>
            </w:r>
          </w:p>
        </w:tc>
        <w:tc>
          <w:tcPr>
            <w:tcW w:w="8164" w:type="dxa"/>
            <w:shd w:val="clear" w:color="auto" w:fill="auto"/>
            <w:vAlign w:val="center"/>
          </w:tcPr>
          <w:p w:rsidR="000C7BA0" w:rsidRPr="00DC731A" w:rsidRDefault="000C7BA0" w:rsidP="005C6DBB">
            <w:pPr>
              <w:spacing w:before="240" w:after="0" w:line="240" w:lineRule="auto"/>
              <w:ind w:left="101" w:right="86"/>
              <w:jc w:val="both"/>
              <w:rPr>
                <w:rFonts w:ascii="Times New Roman" w:hAnsi="Times New Roman" w:cs="Times New Roman"/>
                <w:sz w:val="24"/>
                <w:szCs w:val="24"/>
                <w:lang w:val="sq-AL" w:eastAsia="sq-AL"/>
              </w:rPr>
            </w:pPr>
            <w:r w:rsidRPr="00DC731A">
              <w:rPr>
                <w:rFonts w:ascii="Times New Roman" w:hAnsi="Times New Roman" w:cs="Times New Roman"/>
                <w:sz w:val="24"/>
                <w:szCs w:val="24"/>
                <w:lang w:val="sq-AL" w:eastAsia="sq-AL"/>
              </w:rPr>
              <w:t>Baza ligjore në të cilin bazohen Llogaritë e Flukseve të Materialeve Mjedisore konsiston në:</w:t>
            </w:r>
          </w:p>
          <w:p w:rsidR="000C7BA0" w:rsidRPr="00DC731A" w:rsidRDefault="00847F9C" w:rsidP="005C6DBB">
            <w:pPr>
              <w:pStyle w:val="ListParagraph"/>
              <w:numPr>
                <w:ilvl w:val="0"/>
                <w:numId w:val="36"/>
              </w:numPr>
              <w:ind w:left="720" w:right="86"/>
              <w:jc w:val="both"/>
              <w:rPr>
                <w:lang w:val="sq-AL" w:eastAsia="sq-AL"/>
              </w:rPr>
            </w:pPr>
            <w:hyperlink r:id="rId9" w:history="1">
              <w:r w:rsidR="000C7BA0" w:rsidRPr="00DC731A">
                <w:rPr>
                  <w:rStyle w:val="Hyperlink"/>
                  <w:lang w:val="sq-AL" w:eastAsia="sq-AL"/>
                </w:rPr>
                <w:t>Ligji Nr. 17/2018 "Për Statistikat Zyrtare"</w:t>
              </w:r>
            </w:hyperlink>
          </w:p>
          <w:p w:rsidR="00051851" w:rsidRPr="00DC731A" w:rsidRDefault="00847F9C" w:rsidP="00051851">
            <w:pPr>
              <w:pStyle w:val="ListParagraph"/>
              <w:numPr>
                <w:ilvl w:val="0"/>
                <w:numId w:val="36"/>
              </w:numPr>
              <w:ind w:left="720" w:right="86"/>
              <w:jc w:val="both"/>
              <w:rPr>
                <w:lang w:val="sq-AL" w:eastAsia="sq-AL"/>
              </w:rPr>
            </w:pPr>
            <w:hyperlink r:id="rId10" w:history="1">
              <w:r w:rsidR="00051851" w:rsidRPr="003F2910">
                <w:rPr>
                  <w:rStyle w:val="Hyperlink"/>
                  <w:lang w:val="sq-AL" w:eastAsia="sq-AL"/>
                </w:rPr>
                <w:t xml:space="preserve">Programi </w:t>
              </w:r>
              <w:r w:rsidR="003F2910" w:rsidRPr="003F2910">
                <w:rPr>
                  <w:rStyle w:val="Hyperlink"/>
                  <w:lang w:val="sq-AL" w:eastAsia="sq-AL"/>
                </w:rPr>
                <w:t>i Statistikave Zyrtare 2017-2021</w:t>
              </w:r>
            </w:hyperlink>
          </w:p>
          <w:p w:rsidR="000C7BA0" w:rsidRPr="00DC731A" w:rsidRDefault="000C7BA0" w:rsidP="005C6DBB">
            <w:pPr>
              <w:spacing w:before="120" w:after="0" w:line="240" w:lineRule="auto"/>
              <w:ind w:left="101" w:right="86"/>
              <w:jc w:val="both"/>
              <w:rPr>
                <w:rFonts w:ascii="Times New Roman" w:hAnsi="Times New Roman" w:cs="Times New Roman"/>
                <w:sz w:val="24"/>
                <w:szCs w:val="24"/>
                <w:lang w:val="sq-AL" w:eastAsia="sq-AL"/>
              </w:rPr>
            </w:pPr>
            <w:r w:rsidRPr="00DC731A">
              <w:rPr>
                <w:rFonts w:ascii="Times New Roman" w:hAnsi="Times New Roman" w:cs="Times New Roman"/>
                <w:sz w:val="24"/>
                <w:szCs w:val="24"/>
                <w:lang w:val="sq-AL" w:eastAsia="sq-AL"/>
              </w:rPr>
              <w:t xml:space="preserve">Baza ligjore </w:t>
            </w:r>
            <w:r w:rsidR="003C2F04">
              <w:rPr>
                <w:rFonts w:ascii="Times New Roman" w:hAnsi="Times New Roman" w:cs="Times New Roman"/>
                <w:sz w:val="24"/>
                <w:szCs w:val="24"/>
                <w:lang w:val="sq-AL" w:eastAsia="sq-AL"/>
              </w:rPr>
              <w:t xml:space="preserve">përkatëse </w:t>
            </w:r>
            <w:r w:rsidRPr="00DC731A">
              <w:rPr>
                <w:rFonts w:ascii="Times New Roman" w:hAnsi="Times New Roman" w:cs="Times New Roman"/>
                <w:sz w:val="24"/>
                <w:szCs w:val="24"/>
                <w:lang w:val="sq-AL" w:eastAsia="sq-AL"/>
              </w:rPr>
              <w:t xml:space="preserve">në </w:t>
            </w:r>
            <w:r w:rsidR="003F2910">
              <w:rPr>
                <w:rFonts w:ascii="Times New Roman" w:hAnsi="Times New Roman" w:cs="Times New Roman"/>
                <w:sz w:val="24"/>
                <w:szCs w:val="24"/>
                <w:lang w:val="sq-AL" w:eastAsia="sq-AL"/>
              </w:rPr>
              <w:t>nivel</w:t>
            </w:r>
            <w:r w:rsidRPr="00DC731A">
              <w:rPr>
                <w:rFonts w:ascii="Times New Roman" w:hAnsi="Times New Roman" w:cs="Times New Roman"/>
                <w:sz w:val="24"/>
                <w:szCs w:val="24"/>
                <w:lang w:val="sq-AL" w:eastAsia="sq-AL"/>
              </w:rPr>
              <w:t xml:space="preserve"> E</w:t>
            </w:r>
            <w:r w:rsidR="003F2910">
              <w:rPr>
                <w:rFonts w:ascii="Times New Roman" w:hAnsi="Times New Roman" w:cs="Times New Roman"/>
                <w:sz w:val="24"/>
                <w:szCs w:val="24"/>
                <w:lang w:val="sq-AL" w:eastAsia="sq-AL"/>
              </w:rPr>
              <w:t>v</w:t>
            </w:r>
            <w:r w:rsidRPr="00DC731A">
              <w:rPr>
                <w:rFonts w:ascii="Times New Roman" w:hAnsi="Times New Roman" w:cs="Times New Roman"/>
                <w:sz w:val="24"/>
                <w:szCs w:val="24"/>
                <w:lang w:val="sq-AL" w:eastAsia="sq-AL"/>
              </w:rPr>
              <w:t>ropian konsiston në :</w:t>
            </w:r>
          </w:p>
          <w:p w:rsidR="000C7BA0" w:rsidRPr="00DC731A" w:rsidRDefault="00847F9C" w:rsidP="005C6DBB">
            <w:pPr>
              <w:pStyle w:val="ListParagraph"/>
              <w:numPr>
                <w:ilvl w:val="0"/>
                <w:numId w:val="37"/>
              </w:numPr>
              <w:spacing w:after="240"/>
              <w:ind w:left="720" w:right="86"/>
              <w:jc w:val="both"/>
              <w:rPr>
                <w:rStyle w:val="Hyperlink"/>
                <w:color w:val="auto"/>
                <w:u w:val="none"/>
                <w:lang w:val="sq-AL" w:eastAsia="sq-AL"/>
              </w:rPr>
            </w:pPr>
            <w:hyperlink r:id="rId11" w:history="1">
              <w:r w:rsidR="000C7BA0" w:rsidRPr="00DC731A">
                <w:rPr>
                  <w:rStyle w:val="Hyperlink"/>
                </w:rPr>
                <w:t>Regulation (EU) 691/2011</w:t>
              </w:r>
            </w:hyperlink>
          </w:p>
          <w:p w:rsidR="00051851" w:rsidRPr="00DC731A" w:rsidRDefault="00847F9C" w:rsidP="005C6DBB">
            <w:pPr>
              <w:pStyle w:val="ListParagraph"/>
              <w:numPr>
                <w:ilvl w:val="0"/>
                <w:numId w:val="37"/>
              </w:numPr>
              <w:spacing w:after="240"/>
              <w:ind w:left="720" w:right="86"/>
              <w:jc w:val="both"/>
              <w:rPr>
                <w:rStyle w:val="Hyperlink"/>
                <w:color w:val="auto"/>
                <w:u w:val="none"/>
                <w:lang w:val="sq-AL" w:eastAsia="sq-AL"/>
              </w:rPr>
            </w:pPr>
            <w:hyperlink r:id="rId12" w:history="1">
              <w:r w:rsidR="00051851" w:rsidRPr="00DC731A">
                <w:rPr>
                  <w:rStyle w:val="Hyperlink"/>
                </w:rPr>
                <w:t>Sistemi i Kontabilitetit Mjedisor-Ekonomik</w:t>
              </w:r>
            </w:hyperlink>
          </w:p>
          <w:p w:rsidR="00051851" w:rsidRPr="00A52C74" w:rsidRDefault="00847F9C" w:rsidP="005C6DBB">
            <w:pPr>
              <w:pStyle w:val="ListParagraph"/>
              <w:numPr>
                <w:ilvl w:val="0"/>
                <w:numId w:val="37"/>
              </w:numPr>
              <w:spacing w:after="240"/>
              <w:ind w:left="720" w:right="86"/>
              <w:jc w:val="both"/>
              <w:rPr>
                <w:lang w:val="sq-AL" w:eastAsia="sq-AL"/>
              </w:rPr>
            </w:pPr>
            <w:hyperlink r:id="rId13" w:history="1">
              <w:r w:rsidR="00051851" w:rsidRPr="00DC731A">
                <w:rPr>
                  <w:rStyle w:val="Hyperlink"/>
                  <w:lang w:val="sq-AL" w:eastAsia="sq-AL"/>
                </w:rPr>
                <w:t>Methodologjia mbi "Flukset materiale dhe produktiviteti i burimeve"</w:t>
              </w:r>
            </w:hyperlink>
          </w:p>
        </w:tc>
      </w:tr>
      <w:tr w:rsidR="000C7BA0" w:rsidRPr="00430D9B" w:rsidTr="00BD6D4E">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6.2. Shkëmbimi i të dhënave</w:t>
            </w:r>
          </w:p>
        </w:tc>
        <w:tc>
          <w:tcPr>
            <w:tcW w:w="8164" w:type="dxa"/>
            <w:shd w:val="clear" w:color="auto" w:fill="auto"/>
            <w:noWrap/>
            <w:vAlign w:val="center"/>
          </w:tcPr>
          <w:p w:rsidR="004C6D72" w:rsidRPr="004C6D72" w:rsidRDefault="004C6D72" w:rsidP="00C35CF5">
            <w:pPr>
              <w:spacing w:before="240" w:after="120" w:line="240" w:lineRule="auto"/>
              <w:ind w:left="101" w:right="86"/>
              <w:jc w:val="both"/>
              <w:rPr>
                <w:rFonts w:ascii="Times New Roman" w:hAnsi="Times New Roman" w:cs="Times New Roman"/>
                <w:sz w:val="28"/>
                <w:szCs w:val="24"/>
                <w:lang w:val="sq-AL" w:eastAsia="sq-AL"/>
              </w:rPr>
            </w:pPr>
            <w:r w:rsidRPr="00DC731A">
              <w:rPr>
                <w:rFonts w:ascii="Times New Roman" w:hAnsi="Times New Roman" w:cs="Times New Roman"/>
                <w:sz w:val="24"/>
              </w:rPr>
              <w:t>Statistikat e Llogarive të Flukseve të Materialeve Mjedisore transmetohen në EUROSTAT nëpërmjet platformës eDAMIS.</w:t>
            </w:r>
          </w:p>
          <w:p w:rsidR="000C7BA0" w:rsidRPr="00EA11FF" w:rsidRDefault="000C7BA0" w:rsidP="00C35CF5">
            <w:pPr>
              <w:spacing w:before="120" w:after="24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Nuk është i zbatueshëm në nivel kombëtar, ky informacion kërkohet vetëm në nivel europian.</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71279408"/>
            <w:r w:rsidRPr="00430D9B">
              <w:rPr>
                <w:rFonts w:ascii="Times New Roman" w:eastAsia="Times New Roman" w:hAnsi="Times New Roman" w:cs="Times New Roman"/>
                <w:noProof/>
                <w:color w:val="000000"/>
                <w:sz w:val="24"/>
                <w:szCs w:val="24"/>
                <w:lang w:val="sq-AL" w:eastAsia="sq-AL"/>
              </w:rPr>
              <w:t>7</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Konfidencialiteti</w:t>
            </w:r>
            <w:bookmarkEnd w:id="7"/>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7.1. Konfidencialiteti - politika </w:t>
            </w:r>
          </w:p>
        </w:tc>
        <w:tc>
          <w:tcPr>
            <w:tcW w:w="8164" w:type="dxa"/>
            <w:shd w:val="clear" w:color="auto" w:fill="auto"/>
            <w:vAlign w:val="center"/>
          </w:tcPr>
          <w:p w:rsidR="000C7BA0" w:rsidRPr="007752CC" w:rsidRDefault="000C7BA0" w:rsidP="00715A19">
            <w:pPr>
              <w:spacing w:before="240" w:after="240" w:line="240" w:lineRule="auto"/>
              <w:ind w:left="101" w:right="86"/>
              <w:jc w:val="both"/>
              <w:rPr>
                <w:rFonts w:ascii="Times New Roman" w:hAnsi="Times New Roman" w:cs="Times New Roman"/>
                <w:sz w:val="24"/>
                <w:szCs w:val="24"/>
                <w:lang w:val="sq-AL" w:eastAsia="sq-AL"/>
              </w:rPr>
            </w:pP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dhënat</w:t>
            </w:r>
            <w:proofErr w:type="spellEnd"/>
            <w:r w:rsidRPr="007752CC">
              <w:rPr>
                <w:rFonts w:ascii="Times New Roman" w:hAnsi="Times New Roman" w:cs="Times New Roman"/>
                <w:sz w:val="24"/>
              </w:rPr>
              <w:t xml:space="preserve"> e </w:t>
            </w:r>
            <w:proofErr w:type="spellStart"/>
            <w:r w:rsidRPr="007752CC">
              <w:rPr>
                <w:rFonts w:ascii="Times New Roman" w:hAnsi="Times New Roman" w:cs="Times New Roman"/>
                <w:sz w:val="24"/>
              </w:rPr>
              <w:t>mbledhura</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konsiderohen</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rreptësisht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konfidenciale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përdoren</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vetëm</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qëllime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statistikore</w:t>
            </w:r>
            <w:proofErr w:type="spellEnd"/>
            <w:r w:rsidRPr="007752CC">
              <w:rPr>
                <w:rFonts w:ascii="Times New Roman" w:hAnsi="Times New Roman" w:cs="Times New Roman"/>
                <w:sz w:val="24"/>
              </w:rPr>
              <w:t xml:space="preserve"> e </w:t>
            </w:r>
            <w:proofErr w:type="spellStart"/>
            <w:r w:rsidRPr="007752CC">
              <w:rPr>
                <w:rFonts w:ascii="Times New Roman" w:hAnsi="Times New Roman" w:cs="Times New Roman"/>
                <w:sz w:val="24"/>
              </w:rPr>
              <w:t>kërkime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shkencore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përputhje</w:t>
            </w:r>
            <w:proofErr w:type="spellEnd"/>
            <w:r w:rsidRPr="007752CC">
              <w:rPr>
                <w:rFonts w:ascii="Times New Roman" w:hAnsi="Times New Roman" w:cs="Times New Roman"/>
                <w:sz w:val="24"/>
              </w:rPr>
              <w:t xml:space="preserve"> me </w:t>
            </w:r>
            <w:proofErr w:type="spellStart"/>
            <w:r w:rsidRPr="007752CC">
              <w:rPr>
                <w:rFonts w:ascii="Times New Roman" w:hAnsi="Times New Roman" w:cs="Times New Roman"/>
                <w:sz w:val="24"/>
              </w:rPr>
              <w:t>Ligj</w:t>
            </w:r>
            <w:proofErr w:type="spellEnd"/>
            <w:r w:rsidRPr="007752CC">
              <w:rPr>
                <w:rFonts w:ascii="Times New Roman" w:hAnsi="Times New Roman" w:cs="Times New Roman"/>
                <w:sz w:val="24"/>
              </w:rPr>
              <w:t xml:space="preserve"> Nr. 17/2018 PËR STATISTIKAT ZYRTARE, </w:t>
            </w:r>
            <w:proofErr w:type="spellStart"/>
            <w:r w:rsidRPr="007752CC">
              <w:rPr>
                <w:rFonts w:ascii="Times New Roman" w:hAnsi="Times New Roman" w:cs="Times New Roman"/>
                <w:sz w:val="24"/>
              </w:rPr>
              <w:t>si</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Ligjin</w:t>
            </w:r>
            <w:proofErr w:type="spellEnd"/>
            <w:r w:rsidRPr="007752CC">
              <w:rPr>
                <w:rFonts w:ascii="Times New Roman" w:hAnsi="Times New Roman" w:cs="Times New Roman"/>
                <w:sz w:val="24"/>
              </w:rPr>
              <w:t xml:space="preserve"> Nr. 9887, </w:t>
            </w:r>
            <w:proofErr w:type="spellStart"/>
            <w:r w:rsidRPr="007752CC">
              <w:rPr>
                <w:rFonts w:ascii="Times New Roman" w:hAnsi="Times New Roman" w:cs="Times New Roman"/>
                <w:sz w:val="24"/>
              </w:rPr>
              <w:t>datë</w:t>
            </w:r>
            <w:proofErr w:type="spellEnd"/>
            <w:r w:rsidRPr="007752CC">
              <w:rPr>
                <w:rFonts w:ascii="Times New Roman" w:hAnsi="Times New Roman" w:cs="Times New Roman"/>
                <w:sz w:val="24"/>
              </w:rPr>
              <w:t xml:space="preserve"> 10.03.2008 "</w:t>
            </w:r>
            <w:proofErr w:type="spellStart"/>
            <w:r w:rsidRPr="007752CC">
              <w:rPr>
                <w:rFonts w:ascii="Times New Roman" w:hAnsi="Times New Roman" w:cs="Times New Roman"/>
                <w:sz w:val="24"/>
              </w:rPr>
              <w:t>Mbrojtja</w:t>
            </w:r>
            <w:proofErr w:type="spellEnd"/>
            <w:r w:rsidRPr="007752CC">
              <w:rPr>
                <w:rFonts w:ascii="Times New Roman" w:hAnsi="Times New Roman" w:cs="Times New Roman"/>
                <w:sz w:val="24"/>
              </w:rPr>
              <w:t xml:space="preserve"> 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Dhënave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Personale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Neni</w:t>
            </w:r>
            <w:proofErr w:type="spellEnd"/>
            <w:r w:rsidRPr="007752CC">
              <w:rPr>
                <w:rFonts w:ascii="Times New Roman" w:hAnsi="Times New Roman" w:cs="Times New Roman"/>
                <w:sz w:val="24"/>
              </w:rPr>
              <w:t xml:space="preserve"> 31 i </w:t>
            </w:r>
            <w:proofErr w:type="spellStart"/>
            <w:r w:rsidRPr="007752CC">
              <w:rPr>
                <w:rFonts w:ascii="Times New Roman" w:hAnsi="Times New Roman" w:cs="Times New Roman"/>
                <w:sz w:val="24"/>
              </w:rPr>
              <w:t>ligjit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statistikat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zyrtare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përcakton</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qartë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që</w:t>
            </w:r>
            <w:proofErr w:type="spellEnd"/>
            <w:r w:rsidRPr="007752CC">
              <w:rPr>
                <w:rFonts w:ascii="Times New Roman" w:hAnsi="Times New Roman" w:cs="Times New Roman"/>
                <w:sz w:val="24"/>
              </w:rPr>
              <w:t xml:space="preserve"> i </w:t>
            </w:r>
            <w:proofErr w:type="spellStart"/>
            <w:r w:rsidRPr="007752CC">
              <w:rPr>
                <w:rFonts w:ascii="Times New Roman" w:hAnsi="Times New Roman" w:cs="Times New Roman"/>
                <w:sz w:val="24"/>
              </w:rPr>
              <w:t>gjithë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informacioni</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statistikor</w:t>
            </w:r>
            <w:proofErr w:type="spellEnd"/>
            <w:r w:rsidRPr="007752CC">
              <w:rPr>
                <w:rFonts w:ascii="Times New Roman" w:hAnsi="Times New Roman" w:cs="Times New Roman"/>
                <w:sz w:val="24"/>
              </w:rPr>
              <w:t xml:space="preserve"> i </w:t>
            </w:r>
            <w:proofErr w:type="spellStart"/>
            <w:r w:rsidRPr="007752CC">
              <w:rPr>
                <w:rFonts w:ascii="Times New Roman" w:hAnsi="Times New Roman" w:cs="Times New Roman"/>
                <w:sz w:val="24"/>
              </w:rPr>
              <w:t>mbledhur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nga</w:t>
            </w:r>
            <w:proofErr w:type="spellEnd"/>
            <w:r w:rsidRPr="007752CC">
              <w:rPr>
                <w:rFonts w:ascii="Times New Roman" w:hAnsi="Times New Roman" w:cs="Times New Roman"/>
                <w:sz w:val="24"/>
              </w:rPr>
              <w:t xml:space="preserve"> INSTAT </w:t>
            </w:r>
            <w:proofErr w:type="spellStart"/>
            <w:r w:rsidRPr="007752CC">
              <w:rPr>
                <w:rFonts w:ascii="Times New Roman" w:hAnsi="Times New Roman" w:cs="Times New Roman"/>
                <w:sz w:val="24"/>
              </w:rPr>
              <w:t>është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konfidencial</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mund</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përdoret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ose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botohet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vetëm</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tabela</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përmbledhëse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tilla</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nuk</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identifikojnë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njësinë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burim</w:t>
            </w:r>
            <w:proofErr w:type="spellEnd"/>
            <w:r w:rsidRPr="007752CC">
              <w:rPr>
                <w:rFonts w:ascii="Times New Roman" w:hAnsi="Times New Roman" w:cs="Times New Roman"/>
                <w:sz w:val="24"/>
              </w:rPr>
              <w:t xml:space="preserve"> të informacionit. </w:t>
            </w:r>
            <w:proofErr w:type="spellStart"/>
            <w:r w:rsidRPr="007752CC">
              <w:rPr>
                <w:rFonts w:ascii="Times New Roman" w:hAnsi="Times New Roman" w:cs="Times New Roman"/>
                <w:sz w:val="24"/>
              </w:rPr>
              <w:t>Identifikim</w:t>
            </w:r>
            <w:proofErr w:type="spellEnd"/>
            <w:r w:rsidRPr="007752CC">
              <w:rPr>
                <w:rFonts w:ascii="Times New Roman" w:hAnsi="Times New Roman" w:cs="Times New Roman"/>
                <w:sz w:val="24"/>
              </w:rPr>
              <w:t xml:space="preserve"> i </w:t>
            </w:r>
            <w:proofErr w:type="spellStart"/>
            <w:r w:rsidRPr="007752CC">
              <w:rPr>
                <w:rFonts w:ascii="Times New Roman" w:hAnsi="Times New Roman" w:cs="Times New Roman"/>
                <w:sz w:val="24"/>
              </w:rPr>
              <w:t>drejtpërdrejtë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quhet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kur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një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njësi</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statistikore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identifikohet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drejtpërdrejt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nga</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emri</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adresa</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ose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ndonjë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numër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identifikimi</w:t>
            </w:r>
            <w:proofErr w:type="spellEnd"/>
            <w:r w:rsidRPr="007752CC">
              <w:rPr>
                <w:rFonts w:ascii="Times New Roman" w:hAnsi="Times New Roman" w:cs="Times New Roman"/>
                <w:sz w:val="24"/>
              </w:rPr>
              <w:t xml:space="preserve"> i </w:t>
            </w:r>
            <w:proofErr w:type="spellStart"/>
            <w:r w:rsidRPr="007752CC">
              <w:rPr>
                <w:rFonts w:ascii="Times New Roman" w:hAnsi="Times New Roman" w:cs="Times New Roman"/>
                <w:sz w:val="24"/>
              </w:rPr>
              <w:t>njohur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zyrtarisht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Kur</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përpunimi</w:t>
            </w:r>
            <w:proofErr w:type="spellEnd"/>
            <w:r w:rsidRPr="007752CC">
              <w:rPr>
                <w:rFonts w:ascii="Times New Roman" w:hAnsi="Times New Roman" w:cs="Times New Roman"/>
                <w:sz w:val="24"/>
              </w:rPr>
              <w:t xml:space="preserve"> i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dhënave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kryhet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mënyrë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tillë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mundëson</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identifikimin</w:t>
            </w:r>
            <w:proofErr w:type="spellEnd"/>
            <w:r w:rsidRPr="007752CC">
              <w:rPr>
                <w:rFonts w:ascii="Times New Roman" w:hAnsi="Times New Roman" w:cs="Times New Roman"/>
                <w:sz w:val="24"/>
              </w:rPr>
              <w:t xml:space="preserve"> e </w:t>
            </w:r>
            <w:proofErr w:type="spellStart"/>
            <w:r w:rsidRPr="007752CC">
              <w:rPr>
                <w:rFonts w:ascii="Times New Roman" w:hAnsi="Times New Roman" w:cs="Times New Roman"/>
                <w:sz w:val="24"/>
              </w:rPr>
              <w:t>subjektit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dhënave</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dhënat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duhet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kodohen</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menjëherë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mënyrë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që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subjektet</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mos</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jenë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më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të</w:t>
            </w:r>
            <w:proofErr w:type="spellEnd"/>
            <w:r w:rsidRPr="007752CC">
              <w:rPr>
                <w:rFonts w:ascii="Times New Roman" w:hAnsi="Times New Roman" w:cs="Times New Roman"/>
                <w:sz w:val="24"/>
              </w:rPr>
              <w:t xml:space="preserve"> </w:t>
            </w:r>
            <w:proofErr w:type="spellStart"/>
            <w:r w:rsidRPr="007752CC">
              <w:rPr>
                <w:rFonts w:ascii="Times New Roman" w:hAnsi="Times New Roman" w:cs="Times New Roman"/>
                <w:sz w:val="24"/>
              </w:rPr>
              <w:t>identifikueshëm</w:t>
            </w:r>
            <w:proofErr w:type="spellEnd"/>
            <w:r w:rsidRPr="007752CC">
              <w:rPr>
                <w:rFonts w:ascii="Times New Roman" w:hAnsi="Times New Roman" w:cs="Times New Roman"/>
                <w:sz w:val="24"/>
              </w:rPr>
              <w: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7.2. Konfidencialiteti - trajtimi i të dhënave</w:t>
            </w:r>
          </w:p>
        </w:tc>
        <w:tc>
          <w:tcPr>
            <w:tcW w:w="8164" w:type="dxa"/>
            <w:shd w:val="clear" w:color="auto" w:fill="auto"/>
            <w:vAlign w:val="center"/>
          </w:tcPr>
          <w:p w:rsidR="004C6D72" w:rsidRPr="00F25289" w:rsidRDefault="004C6D72" w:rsidP="007F20CD">
            <w:pPr>
              <w:spacing w:before="240" w:after="120" w:line="240" w:lineRule="auto"/>
              <w:ind w:left="101" w:right="86"/>
              <w:jc w:val="both"/>
              <w:rPr>
                <w:rFonts w:ascii="Times New Roman" w:hAnsi="Times New Roman" w:cs="Times New Roman"/>
                <w:sz w:val="24"/>
                <w:szCs w:val="24"/>
                <w:lang w:val="sq-AL" w:eastAsia="sq-AL"/>
              </w:rPr>
            </w:pPr>
            <w:r w:rsidRPr="00F25289">
              <w:rPr>
                <w:rFonts w:ascii="Times New Roman" w:hAnsi="Times New Roman" w:cs="Times New Roman"/>
                <w:sz w:val="24"/>
                <w:szCs w:val="24"/>
                <w:lang w:val="sq-AL" w:eastAsia="sq-AL"/>
              </w:rPr>
              <w:t xml:space="preserve">INSTAT mbron dhe nuk shpërndan të dhënat që ka mbledhur ose që ka akses, të </w:t>
            </w:r>
            <w:r w:rsidRPr="00F25289">
              <w:rPr>
                <w:rFonts w:ascii="Times New Roman" w:hAnsi="Times New Roman" w:cs="Times New Roman"/>
                <w:sz w:val="24"/>
                <w:szCs w:val="24"/>
                <w:lang w:val="sq-AL" w:eastAsia="sq-AL"/>
              </w:rPr>
              <w:lastRenderedPageBreak/>
              <w:t xml:space="preserve">cilat mundësojnë identifikimin e drejtpërdrejtë ose të tërthortë të njësive statistikore. INSTAT ndërmerr të gjitha masat e duhura për të parandaluar dhe bërë të pamundur identifikimin e njësive statistikore përmes mjeteve teknike të tjera që mund të përdoren nga palët e treta. Të dhënat statistikore që mund të bëjnë të mundur identifikimin e njësisë statistikore, shpërndahen nga INSTAT vetëm në rast se: </w:t>
            </w:r>
          </w:p>
          <w:p w:rsidR="004C6D72" w:rsidRPr="00F25289" w:rsidRDefault="004C6D72" w:rsidP="007F20CD">
            <w:pPr>
              <w:spacing w:before="120" w:after="120" w:line="240" w:lineRule="auto"/>
              <w:ind w:left="101" w:right="86"/>
              <w:jc w:val="both"/>
              <w:rPr>
                <w:rFonts w:ascii="Times New Roman" w:hAnsi="Times New Roman" w:cs="Times New Roman"/>
                <w:sz w:val="24"/>
                <w:szCs w:val="24"/>
                <w:lang w:val="sq-AL" w:eastAsia="sq-AL"/>
              </w:rPr>
            </w:pPr>
            <w:r w:rsidRPr="00F25289">
              <w:rPr>
                <w:rFonts w:ascii="Times New Roman" w:hAnsi="Times New Roman" w:cs="Times New Roman"/>
                <w:sz w:val="24"/>
                <w:szCs w:val="24"/>
                <w:lang w:val="sq-AL" w:eastAsia="sq-AL"/>
              </w:rPr>
              <w:t xml:space="preserve">a) Këto të dhëna janë trajtuar, siç është përcaktuar në mënyrë të veçantë në Rregullore, këto të dhëna janë trajtuar në mënyrë të atillë, sa nuk krijon paragjykim në lidhje me konfidencialitetin statistikor; ose </w:t>
            </w:r>
          </w:p>
          <w:p w:rsidR="004C6D72" w:rsidRPr="00F25289" w:rsidRDefault="004C6D72" w:rsidP="007F20CD">
            <w:pPr>
              <w:spacing w:before="120" w:after="120" w:line="240" w:lineRule="auto"/>
              <w:ind w:left="101" w:right="86"/>
              <w:jc w:val="both"/>
              <w:rPr>
                <w:rFonts w:ascii="Times New Roman" w:hAnsi="Times New Roman" w:cs="Times New Roman"/>
                <w:sz w:val="24"/>
                <w:szCs w:val="24"/>
                <w:lang w:val="sq-AL" w:eastAsia="sq-AL"/>
              </w:rPr>
            </w:pPr>
            <w:r w:rsidRPr="00F25289">
              <w:rPr>
                <w:rFonts w:ascii="Times New Roman" w:hAnsi="Times New Roman" w:cs="Times New Roman"/>
                <w:sz w:val="24"/>
                <w:szCs w:val="24"/>
                <w:lang w:val="sq-AL" w:eastAsia="sq-AL"/>
              </w:rPr>
              <w:t xml:space="preserve">b) Njësia statistikore ka dhënë miratimin  përkatës për bërjen publike të të dhënave; </w:t>
            </w:r>
          </w:p>
          <w:p w:rsidR="004C6D72" w:rsidRDefault="004C6D72" w:rsidP="007F20CD">
            <w:pPr>
              <w:spacing w:before="120" w:after="120" w:line="240" w:lineRule="auto"/>
              <w:ind w:left="101" w:right="86"/>
              <w:jc w:val="both"/>
              <w:rPr>
                <w:rFonts w:ascii="Times New Roman" w:hAnsi="Times New Roman" w:cs="Times New Roman"/>
                <w:sz w:val="24"/>
                <w:szCs w:val="24"/>
                <w:lang w:val="sq-AL" w:eastAsia="sq-AL"/>
              </w:rPr>
            </w:pPr>
            <w:r w:rsidRPr="00F25289">
              <w:rPr>
                <w:rFonts w:ascii="Times New Roman" w:hAnsi="Times New Roman" w:cs="Times New Roman"/>
                <w:sz w:val="24"/>
                <w:szCs w:val="24"/>
                <w:lang w:val="sq-AL" w:eastAsia="sq-AL"/>
              </w:rPr>
              <w:t>Të dhënat konfidenciale i përcillen INSTAT-it vetëm për qëllime statistikore dhe vetëm personat që kanë të drejtë aksesi tek to, mund të punojnë me to. Çështjet dhe problemet në lidhje me ruajtjen e konfidencialitetit statistikor verifikohen dhe trajtohen nga stafi i INSTAT. Përgjegjësitë e këtij stafi, janë të përcaktojë shkallën e detajeve që mund të shpërndahet dhe të bëhet publike nga INSTAT. Përgjegjësitë e këtij stafi janë të rekomandojë se: në cilin nivel detajimi mund të shpërndahen të dhënat statistikore, në mënyrë që identifikimi i drejtpërdrejtë ose indirekt, i njësisë statistikore të vrojtuar të mos jetë i mundur; kriteret e anonimizimit për mikrodatat që u janë dhënë përdoruesve; dhënia e hyrjes për hulumtuesit në të dhëna konfidenciale për qëllime shkencore.</w:t>
            </w:r>
          </w:p>
          <w:p w:rsidR="000C7BA0" w:rsidRPr="00EA11FF" w:rsidRDefault="000C7BA0" w:rsidP="007F20CD">
            <w:pPr>
              <w:spacing w:before="120" w:after="240" w:line="240" w:lineRule="auto"/>
              <w:ind w:left="101" w:right="86"/>
              <w:jc w:val="both"/>
              <w:rPr>
                <w:rFonts w:ascii="Times New Roman" w:hAnsi="Times New Roman" w:cs="Times New Roman"/>
                <w:sz w:val="24"/>
                <w:szCs w:val="24"/>
                <w:lang w:val="sq-AL" w:eastAsia="sq-AL"/>
              </w:rPr>
            </w:pPr>
            <w:r w:rsidRPr="007752CC">
              <w:rPr>
                <w:rFonts w:ascii="Times New Roman" w:hAnsi="Times New Roman" w:cs="Times New Roman"/>
                <w:sz w:val="24"/>
                <w:szCs w:val="24"/>
                <w:lang w:val="sq-AL" w:eastAsia="sq-AL"/>
              </w:rPr>
              <w:t>Të gjitha të dhënat individuale të mbledhura në njësinë statistikore për prodhimin e statistikave zyrtare përdoren vetëm për qëllime statistikore. Këto të dhëna publikohen së bashku dhe nuk përdoren për të marrë ndonjë vendim administrativ, përfshirë vendimet për kontrollin fiskal ose hetimet ligjore.</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71279409"/>
            <w:r w:rsidRPr="00430D9B">
              <w:rPr>
                <w:rFonts w:ascii="Times New Roman" w:eastAsia="Times New Roman" w:hAnsi="Times New Roman" w:cs="Times New Roman"/>
                <w:noProof/>
                <w:color w:val="000000"/>
                <w:sz w:val="24"/>
                <w:szCs w:val="24"/>
                <w:lang w:val="sq-AL" w:eastAsia="sq-AL"/>
              </w:rPr>
              <w:lastRenderedPageBreak/>
              <w:t>8</w:t>
            </w:r>
            <w:r w:rsidRPr="00430D9B">
              <w:rPr>
                <w:rFonts w:ascii="Times New Roman" w:eastAsia="Times New Roman" w:hAnsi="Times New Roman" w:cs="Times New Roman"/>
                <w:b w:val="0"/>
                <w:bCs w:val="0"/>
                <w:noProof/>
                <w:color w:val="000000"/>
                <w:sz w:val="24"/>
                <w:szCs w:val="24"/>
                <w:lang w:val="sq-AL" w:eastAsia="sq-AL"/>
              </w:rPr>
              <w:t>.</w:t>
            </w:r>
            <w:r w:rsidRPr="00430D9B">
              <w:rPr>
                <w:rFonts w:ascii="Times New Roman" w:eastAsia="Times New Roman" w:hAnsi="Times New Roman" w:cs="Times New Roman"/>
                <w:noProof/>
                <w:color w:val="000000" w:themeColor="text1"/>
                <w:sz w:val="24"/>
                <w:szCs w:val="24"/>
                <w:lang w:val="sq-AL" w:eastAsia="sq-AL"/>
              </w:rPr>
              <w:t xml:space="preserve"> Politika e botimit</w:t>
            </w:r>
            <w:bookmarkEnd w:id="8"/>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8.1. Kalendari i publikimeve</w:t>
            </w:r>
          </w:p>
        </w:tc>
        <w:tc>
          <w:tcPr>
            <w:tcW w:w="8164" w:type="dxa"/>
            <w:shd w:val="clear" w:color="auto" w:fill="auto"/>
            <w:vAlign w:val="center"/>
          </w:tcPr>
          <w:p w:rsidR="000C7BA0" w:rsidRPr="00567D66" w:rsidRDefault="00C95A99" w:rsidP="00C8374F">
            <w:pPr>
              <w:spacing w:before="240" w:after="240" w:line="240" w:lineRule="auto"/>
              <w:ind w:left="101" w:right="86"/>
              <w:jc w:val="both"/>
              <w:rPr>
                <w:rFonts w:ascii="Times New Roman" w:hAnsi="Times New Roman" w:cs="Times New Roman"/>
                <w:sz w:val="24"/>
                <w:szCs w:val="24"/>
                <w:lang w:val="sq-AL" w:eastAsia="sq-AL"/>
              </w:rPr>
            </w:pPr>
            <w:r w:rsidRPr="00C95A99">
              <w:rPr>
                <w:rFonts w:ascii="Times New Roman" w:hAnsi="Times New Roman" w:cs="Times New Roman"/>
                <w:sz w:val="24"/>
                <w:szCs w:val="24"/>
                <w:lang w:val="sq-AL" w:eastAsia="sq-AL"/>
              </w:rPr>
              <w:t xml:space="preserve">Njoftimet </w:t>
            </w:r>
            <w:r w:rsidR="00C8374F">
              <w:rPr>
                <w:rFonts w:ascii="Times New Roman" w:hAnsi="Times New Roman" w:cs="Times New Roman"/>
                <w:sz w:val="24"/>
                <w:szCs w:val="24"/>
                <w:lang w:val="sq-AL" w:eastAsia="sq-AL"/>
              </w:rPr>
              <w:t>për</w:t>
            </w:r>
            <w:r w:rsidRPr="00C95A99">
              <w:rPr>
                <w:rFonts w:ascii="Times New Roman" w:hAnsi="Times New Roman" w:cs="Times New Roman"/>
                <w:sz w:val="24"/>
                <w:szCs w:val="24"/>
                <w:lang w:val="sq-AL" w:eastAsia="sq-AL"/>
              </w:rPr>
              <w:t xml:space="preserve"> shpërndarjen e statistikave </w:t>
            </w:r>
            <w:r w:rsidR="00C8374F">
              <w:rPr>
                <w:rFonts w:ascii="Times New Roman" w:hAnsi="Times New Roman" w:cs="Times New Roman"/>
                <w:sz w:val="24"/>
                <w:szCs w:val="24"/>
                <w:lang w:val="sq-AL" w:eastAsia="sq-AL"/>
              </w:rPr>
              <w:t>publikohen</w:t>
            </w:r>
            <w:r w:rsidRPr="00C95A99">
              <w:rPr>
                <w:rFonts w:ascii="Times New Roman" w:hAnsi="Times New Roman" w:cs="Times New Roman"/>
                <w:sz w:val="24"/>
                <w:szCs w:val="24"/>
                <w:lang w:val="sq-AL" w:eastAsia="sq-AL"/>
              </w:rPr>
              <w:t xml:space="preserve"> në kalendarin e publikimit, i cili është në dispozicion në faqen e internetit. Njoftime dhe vonesat janë para-</w:t>
            </w:r>
            <w:r w:rsidR="00C8374F">
              <w:rPr>
                <w:rFonts w:ascii="Times New Roman" w:hAnsi="Times New Roman" w:cs="Times New Roman"/>
                <w:sz w:val="24"/>
                <w:szCs w:val="24"/>
                <w:lang w:val="sq-AL" w:eastAsia="sq-AL"/>
              </w:rPr>
              <w:t>shpallur</w:t>
            </w:r>
            <w:r w:rsidR="00C8374F" w:rsidRPr="00C95A99">
              <w:rPr>
                <w:rFonts w:ascii="Times New Roman" w:hAnsi="Times New Roman" w:cs="Times New Roman"/>
                <w:sz w:val="24"/>
                <w:szCs w:val="24"/>
                <w:lang w:val="sq-AL" w:eastAsia="sq-AL"/>
              </w:rPr>
              <w:t xml:space="preserve"> </w:t>
            </w:r>
            <w:r w:rsidRPr="00C95A99">
              <w:rPr>
                <w:rFonts w:ascii="Times New Roman" w:hAnsi="Times New Roman" w:cs="Times New Roman"/>
                <w:sz w:val="24"/>
                <w:szCs w:val="24"/>
                <w:lang w:val="sq-AL" w:eastAsia="sq-AL"/>
              </w:rPr>
              <w:t>në këtë kalendar. Në rastin e vonesave specifikohet data e publikimit të ardhshëm si dhe shpjegimi lidhur me arsyet e vonesave.</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8.2. Aksesi në kalendarin e publikimeve</w:t>
            </w:r>
          </w:p>
        </w:tc>
        <w:tc>
          <w:tcPr>
            <w:tcW w:w="8164" w:type="dxa"/>
            <w:shd w:val="clear" w:color="auto" w:fill="auto"/>
            <w:vAlign w:val="center"/>
          </w:tcPr>
          <w:p w:rsidR="000C7BA0" w:rsidRPr="00567D66" w:rsidRDefault="00847F9C" w:rsidP="00567D66">
            <w:pPr>
              <w:spacing w:before="240" w:after="240" w:line="240" w:lineRule="auto"/>
              <w:ind w:left="101" w:right="86"/>
              <w:jc w:val="both"/>
              <w:rPr>
                <w:rFonts w:ascii="Times New Roman" w:hAnsi="Times New Roman" w:cs="Times New Roman"/>
                <w:sz w:val="24"/>
                <w:szCs w:val="24"/>
                <w:lang w:val="sq-AL" w:eastAsia="sq-AL"/>
              </w:rPr>
            </w:pPr>
            <w:hyperlink r:id="rId14" w:history="1">
              <w:r w:rsidR="000C7BA0" w:rsidRPr="00567D66">
                <w:rPr>
                  <w:rStyle w:val="Hyperlink"/>
                  <w:rFonts w:ascii="Times New Roman" w:hAnsi="Times New Roman" w:cs="Times New Roman"/>
                  <w:sz w:val="24"/>
                  <w:szCs w:val="24"/>
                  <w:lang w:val="sq-AL" w:eastAsia="sq-AL"/>
                </w:rPr>
                <w:t>Kalendari</w:t>
              </w:r>
            </w:hyperlink>
            <w:r w:rsidR="000C7BA0" w:rsidRPr="00567D66">
              <w:rPr>
                <w:rFonts w:ascii="Times New Roman" w:hAnsi="Times New Roman" w:cs="Times New Roman"/>
                <w:sz w:val="24"/>
                <w:szCs w:val="24"/>
                <w:lang w:val="sq-AL" w:eastAsia="sq-AL"/>
              </w:rPr>
              <w:t xml:space="preserve"> i publikimeve është i aksesueshëm në faqen e internetit të INSTAT. </w:t>
            </w:r>
          </w:p>
        </w:tc>
      </w:tr>
      <w:tr w:rsidR="000C7BA0" w:rsidRPr="00430D9B" w:rsidTr="0048570B">
        <w:trPr>
          <w:trHeight w:val="3383"/>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8.3. Aksesi i përdoruesve</w:t>
            </w:r>
          </w:p>
        </w:tc>
        <w:tc>
          <w:tcPr>
            <w:tcW w:w="8164" w:type="dxa"/>
            <w:shd w:val="clear" w:color="auto" w:fill="auto"/>
            <w:vAlign w:val="center"/>
          </w:tcPr>
          <w:p w:rsidR="000C7BA0" w:rsidRPr="002D7277" w:rsidRDefault="000C7BA0" w:rsidP="00567D66">
            <w:pPr>
              <w:spacing w:before="240"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Në përputhje me nenin 34 të Ligji Nr. 17/2018 për Statistikat Zyrtare, statistikat</w:t>
            </w:r>
          </w:p>
          <w:p w:rsidR="000C7BA0" w:rsidRPr="002D7277" w:rsidRDefault="000C7BA0" w:rsidP="007A0527">
            <w:pPr>
              <w:spacing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zyrtare shpërndahen në mënyrë që të gjithë përdoruesit të kenë të drejtë të</w:t>
            </w:r>
          </w:p>
          <w:p w:rsidR="000C7BA0" w:rsidRPr="002D7277" w:rsidRDefault="000C7BA0" w:rsidP="007A0527">
            <w:pPr>
              <w:spacing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menjëhershme dhe të barabartë</w:t>
            </w:r>
            <w:r w:rsidR="00C95A99">
              <w:rPr>
                <w:rFonts w:ascii="Times New Roman" w:hAnsi="Times New Roman" w:cs="Times New Roman"/>
                <w:sz w:val="24"/>
                <w:szCs w:val="24"/>
                <w:lang w:val="sq-AL" w:eastAsia="sq-AL"/>
              </w:rPr>
              <w:t xml:space="preserve"> dhe të</w:t>
            </w:r>
            <w:r w:rsidRPr="002D7277">
              <w:rPr>
                <w:rFonts w:ascii="Times New Roman" w:hAnsi="Times New Roman" w:cs="Times New Roman"/>
                <w:sz w:val="24"/>
                <w:szCs w:val="24"/>
                <w:lang w:val="sq-AL" w:eastAsia="sq-AL"/>
              </w:rPr>
              <w:t xml:space="preserve"> përdoren të gjitha format e mundshme të</w:t>
            </w:r>
          </w:p>
          <w:p w:rsidR="000C7BA0" w:rsidRPr="002D7277" w:rsidRDefault="000C7BA0" w:rsidP="007A0527">
            <w:pPr>
              <w:spacing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media</w:t>
            </w:r>
            <w:r w:rsidR="00C95A99">
              <w:rPr>
                <w:rFonts w:ascii="Times New Roman" w:hAnsi="Times New Roman" w:cs="Times New Roman"/>
                <w:sz w:val="24"/>
                <w:szCs w:val="24"/>
                <w:lang w:val="sq-AL" w:eastAsia="sq-AL"/>
              </w:rPr>
              <w:t>ve.</w:t>
            </w:r>
            <w:r w:rsidRPr="002D7277">
              <w:rPr>
                <w:rFonts w:ascii="Times New Roman" w:hAnsi="Times New Roman" w:cs="Times New Roman"/>
                <w:sz w:val="24"/>
                <w:szCs w:val="24"/>
                <w:lang w:val="sq-AL" w:eastAsia="sq-AL"/>
              </w:rPr>
              <w:t xml:space="preserve"> INSTAT dhe agjencitë statistikore, </w:t>
            </w:r>
            <w:r w:rsidR="00C95A99">
              <w:rPr>
                <w:rFonts w:ascii="Times New Roman" w:hAnsi="Times New Roman" w:cs="Times New Roman"/>
                <w:sz w:val="24"/>
                <w:szCs w:val="24"/>
                <w:lang w:val="sq-AL" w:eastAsia="sq-AL"/>
              </w:rPr>
              <w:t>që kanë</w:t>
            </w:r>
            <w:r w:rsidRPr="002D7277">
              <w:rPr>
                <w:rFonts w:ascii="Times New Roman" w:hAnsi="Times New Roman" w:cs="Times New Roman"/>
                <w:sz w:val="24"/>
                <w:szCs w:val="24"/>
                <w:lang w:val="sq-AL" w:eastAsia="sq-AL"/>
              </w:rPr>
              <w:t xml:space="preserve"> në program</w:t>
            </w:r>
          </w:p>
          <w:p w:rsidR="000C7BA0" w:rsidRPr="002D7277" w:rsidRDefault="000C7BA0" w:rsidP="007A0527">
            <w:pPr>
              <w:spacing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 xml:space="preserve">përgjegjësitë </w:t>
            </w:r>
            <w:r w:rsidR="00C95A99">
              <w:rPr>
                <w:rFonts w:ascii="Times New Roman" w:hAnsi="Times New Roman" w:cs="Times New Roman"/>
                <w:sz w:val="24"/>
                <w:szCs w:val="24"/>
                <w:lang w:val="sq-AL" w:eastAsia="sq-AL"/>
              </w:rPr>
              <w:t xml:space="preserve">e </w:t>
            </w:r>
            <w:r w:rsidR="00C95A99" w:rsidRPr="002D7277">
              <w:rPr>
                <w:rFonts w:ascii="Times New Roman" w:hAnsi="Times New Roman" w:cs="Times New Roman"/>
                <w:sz w:val="24"/>
                <w:szCs w:val="24"/>
                <w:lang w:val="sq-AL" w:eastAsia="sq-AL"/>
              </w:rPr>
              <w:t>shpërndarje</w:t>
            </w:r>
            <w:r w:rsidR="00C95A99">
              <w:rPr>
                <w:rFonts w:ascii="Times New Roman" w:hAnsi="Times New Roman" w:cs="Times New Roman"/>
                <w:sz w:val="24"/>
                <w:szCs w:val="24"/>
                <w:lang w:val="sq-AL" w:eastAsia="sq-AL"/>
              </w:rPr>
              <w:t>s</w:t>
            </w:r>
            <w:r w:rsidRPr="002D7277">
              <w:rPr>
                <w:rFonts w:ascii="Times New Roman" w:hAnsi="Times New Roman" w:cs="Times New Roman"/>
                <w:sz w:val="24"/>
                <w:szCs w:val="24"/>
                <w:lang w:val="sq-AL" w:eastAsia="sq-AL"/>
              </w:rPr>
              <w:t xml:space="preserve">, kërkojnë të </w:t>
            </w:r>
            <w:r w:rsidR="00C95A99">
              <w:rPr>
                <w:rFonts w:ascii="Times New Roman" w:hAnsi="Times New Roman" w:cs="Times New Roman"/>
                <w:sz w:val="24"/>
                <w:szCs w:val="24"/>
                <w:lang w:val="sq-AL" w:eastAsia="sq-AL"/>
              </w:rPr>
              <w:t>plotësojnë</w:t>
            </w:r>
            <w:r w:rsidR="00C95A99" w:rsidRPr="002D7277">
              <w:rPr>
                <w:rFonts w:ascii="Times New Roman" w:hAnsi="Times New Roman" w:cs="Times New Roman"/>
                <w:sz w:val="24"/>
                <w:szCs w:val="24"/>
                <w:lang w:val="sq-AL" w:eastAsia="sq-AL"/>
              </w:rPr>
              <w:t xml:space="preserve"> </w:t>
            </w:r>
            <w:r w:rsidRPr="002D7277">
              <w:rPr>
                <w:rFonts w:ascii="Times New Roman" w:hAnsi="Times New Roman" w:cs="Times New Roman"/>
                <w:sz w:val="24"/>
                <w:szCs w:val="24"/>
                <w:lang w:val="sq-AL" w:eastAsia="sq-AL"/>
              </w:rPr>
              <w:t xml:space="preserve">çdo kërkesë të </w:t>
            </w:r>
            <w:r w:rsidR="00C95A99">
              <w:rPr>
                <w:rFonts w:ascii="Times New Roman" w:hAnsi="Times New Roman" w:cs="Times New Roman"/>
                <w:sz w:val="24"/>
                <w:szCs w:val="24"/>
                <w:lang w:val="sq-AL" w:eastAsia="sq-AL"/>
              </w:rPr>
              <w:t>ndonjë</w:t>
            </w:r>
          </w:p>
          <w:p w:rsidR="000C7BA0" w:rsidRPr="002D7277" w:rsidRDefault="000C7BA0" w:rsidP="007A0527">
            <w:pPr>
              <w:spacing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 xml:space="preserve">organizate ose individi për të dhëna të pabotuara ose analiza </w:t>
            </w:r>
            <w:r w:rsidR="00C95A99">
              <w:rPr>
                <w:rFonts w:ascii="Times New Roman" w:hAnsi="Times New Roman" w:cs="Times New Roman"/>
                <w:sz w:val="24"/>
                <w:szCs w:val="24"/>
                <w:lang w:val="sq-AL" w:eastAsia="sq-AL"/>
              </w:rPr>
              <w:t>specifike</w:t>
            </w:r>
            <w:r w:rsidRPr="002D7277">
              <w:rPr>
                <w:rFonts w:ascii="Times New Roman" w:hAnsi="Times New Roman" w:cs="Times New Roman"/>
                <w:sz w:val="24"/>
                <w:szCs w:val="24"/>
                <w:lang w:val="sq-AL" w:eastAsia="sq-AL"/>
              </w:rPr>
              <w:t>. Kanalet</w:t>
            </w:r>
          </w:p>
          <w:p w:rsidR="000C7BA0" w:rsidRPr="002D7277" w:rsidRDefault="000C7BA0" w:rsidP="007A0527">
            <w:pPr>
              <w:spacing w:after="0" w:line="240" w:lineRule="auto"/>
              <w:ind w:left="101" w:right="86"/>
              <w:jc w:val="both"/>
              <w:rPr>
                <w:rFonts w:ascii="Times New Roman" w:hAnsi="Times New Roman" w:cs="Times New Roman"/>
                <w:sz w:val="24"/>
                <w:szCs w:val="24"/>
                <w:lang w:val="sq-AL" w:eastAsia="sq-AL"/>
              </w:rPr>
            </w:pPr>
            <w:r w:rsidRPr="002D7277">
              <w:rPr>
                <w:rFonts w:ascii="Times New Roman" w:hAnsi="Times New Roman" w:cs="Times New Roman"/>
                <w:sz w:val="24"/>
                <w:szCs w:val="24"/>
                <w:lang w:val="sq-AL" w:eastAsia="sq-AL"/>
              </w:rPr>
              <w:t>nga të cilat përdoruesit mund të marrin rezultatet e publikimit janë si më poshtë:</w:t>
            </w:r>
          </w:p>
          <w:p w:rsidR="000C7BA0" w:rsidRPr="0013750A" w:rsidRDefault="00847F9C" w:rsidP="003459B9">
            <w:pPr>
              <w:pStyle w:val="ListParagraph"/>
              <w:numPr>
                <w:ilvl w:val="0"/>
                <w:numId w:val="47"/>
              </w:numPr>
              <w:ind w:right="86"/>
              <w:jc w:val="both"/>
              <w:rPr>
                <w:lang w:val="sq-AL" w:eastAsia="sq-AL"/>
              </w:rPr>
            </w:pPr>
            <w:hyperlink r:id="rId15" w:history="1">
              <w:r w:rsidR="003459B9" w:rsidRPr="003459B9">
                <w:rPr>
                  <w:rStyle w:val="Hyperlink"/>
                  <w:lang w:val="sq-AL" w:eastAsia="sq-AL"/>
                </w:rPr>
                <w:t>Njoftimi për shtyp</w:t>
              </w:r>
            </w:hyperlink>
            <w:r w:rsidR="0013750A">
              <w:rPr>
                <w:rStyle w:val="Hyperlink"/>
                <w:color w:val="auto"/>
                <w:u w:val="none"/>
                <w:lang w:val="sq-AL" w:eastAsia="sq-AL"/>
              </w:rPr>
              <w:t>;</w:t>
            </w:r>
          </w:p>
          <w:p w:rsidR="000C7BA0" w:rsidRPr="003459B9" w:rsidRDefault="000C7BA0" w:rsidP="003459B9">
            <w:pPr>
              <w:pStyle w:val="ListParagraph"/>
              <w:numPr>
                <w:ilvl w:val="0"/>
                <w:numId w:val="47"/>
              </w:numPr>
              <w:ind w:right="86"/>
              <w:jc w:val="both"/>
              <w:rPr>
                <w:lang w:val="sq-AL" w:eastAsia="sq-AL"/>
              </w:rPr>
            </w:pPr>
            <w:r w:rsidRPr="003459B9">
              <w:rPr>
                <w:lang w:val="sq-AL" w:eastAsia="sq-AL"/>
              </w:rPr>
              <w:t>Kërkesat e shkruara;</w:t>
            </w:r>
          </w:p>
          <w:p w:rsidR="003459B9" w:rsidRPr="003459B9" w:rsidRDefault="00847F9C" w:rsidP="003459B9">
            <w:pPr>
              <w:pStyle w:val="ListParagraph"/>
              <w:numPr>
                <w:ilvl w:val="0"/>
                <w:numId w:val="47"/>
              </w:numPr>
              <w:spacing w:after="240"/>
              <w:ind w:right="86"/>
              <w:jc w:val="both"/>
              <w:rPr>
                <w:lang w:val="sq-AL" w:eastAsia="sq-AL"/>
              </w:rPr>
            </w:pPr>
            <w:hyperlink r:id="rId16" w:history="1">
              <w:r w:rsidR="003459B9" w:rsidRPr="003459B9">
                <w:rPr>
                  <w:rStyle w:val="Hyperlink"/>
                  <w:lang w:val="sq-AL" w:eastAsia="sq-AL"/>
                </w:rPr>
                <w:t>Të dhënat në formë tabele</w:t>
              </w:r>
            </w:hyperlink>
            <w:r w:rsidR="0013750A" w:rsidRPr="0013750A">
              <w:rPr>
                <w:rStyle w:val="Hyperlink"/>
                <w:color w:val="auto"/>
                <w:u w:val="none"/>
                <w:lang w:val="sq-AL" w:eastAsia="sq-AL"/>
              </w:rPr>
              <w:t>;</w:t>
            </w:r>
          </w:p>
          <w:p w:rsidR="000C7BA0" w:rsidRPr="003459B9" w:rsidRDefault="003459B9" w:rsidP="003459B9">
            <w:pPr>
              <w:pStyle w:val="ListParagraph"/>
              <w:numPr>
                <w:ilvl w:val="0"/>
                <w:numId w:val="47"/>
              </w:numPr>
              <w:spacing w:after="240"/>
              <w:ind w:right="86"/>
              <w:jc w:val="both"/>
              <w:rPr>
                <w:lang w:val="sq-AL" w:eastAsia="sq-AL"/>
              </w:rPr>
            </w:pPr>
            <w:r w:rsidRPr="003459B9">
              <w:rPr>
                <w:lang w:val="sq-AL" w:eastAsia="sq-AL"/>
              </w:rPr>
              <w:t xml:space="preserve">Pjesa e </w:t>
            </w:r>
            <w:r w:rsidR="0058692F">
              <w:fldChar w:fldCharType="begin"/>
            </w:r>
            <w:r w:rsidR="0058692F">
              <w:instrText xml:space="preserve"> HYPERLINK "http://www.instat.gov.al/al/rreth-nesh/k%C3%ABrko-t%C3%AB-dh%C3%ABna/k%C3%ABrkes%C3%AB-t%C3%AB-dh%C3%ABnash-formulari/" </w:instrText>
            </w:r>
            <w:r w:rsidR="0058692F">
              <w:fldChar w:fldCharType="separate"/>
            </w:r>
            <w:r w:rsidRPr="003459B9">
              <w:rPr>
                <w:rStyle w:val="Hyperlink"/>
                <w:lang w:val="sq-AL" w:eastAsia="sq-AL"/>
              </w:rPr>
              <w:t>Informacionit  e dedikuar</w:t>
            </w:r>
            <w:r w:rsidR="0058692F">
              <w:rPr>
                <w:rStyle w:val="Hyperlink"/>
                <w:lang w:val="sq-AL" w:eastAsia="sq-AL"/>
              </w:rPr>
              <w:fldChar w:fldCharType="end"/>
            </w:r>
            <w:r w:rsidRPr="003459B9">
              <w:rPr>
                <w:lang w:val="sq-AL" w:eastAsia="sq-AL"/>
              </w:rPr>
              <w:t xml:space="preserve"> për të kontaktuar INSTAT.</w:t>
            </w:r>
          </w:p>
        </w:tc>
      </w:tr>
      <w:tr w:rsidR="000C7BA0" w:rsidRPr="00430D9B" w:rsidTr="00430D9B">
        <w:trPr>
          <w:trHeight w:val="567"/>
        </w:trPr>
        <w:tc>
          <w:tcPr>
            <w:tcW w:w="2518" w:type="dxa"/>
            <w:shd w:val="clear" w:color="auto" w:fill="FBD4B4" w:themeFill="accent6" w:themeFillTint="66"/>
            <w:noWrap/>
            <w:vAlign w:val="center"/>
            <w:hideMark/>
          </w:tcPr>
          <w:p w:rsidR="000C7BA0" w:rsidRPr="00430D9B" w:rsidRDefault="000C7BA0"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9" w:name="_Toc71279410"/>
            <w:r w:rsidRPr="00430D9B">
              <w:rPr>
                <w:rFonts w:ascii="Times New Roman" w:eastAsia="Times New Roman" w:hAnsi="Times New Roman" w:cs="Times New Roman"/>
                <w:noProof/>
                <w:color w:val="000000"/>
                <w:sz w:val="24"/>
                <w:szCs w:val="24"/>
                <w:lang w:val="sq-AL" w:eastAsia="sq-AL"/>
              </w:rPr>
              <w:lastRenderedPageBreak/>
              <w:t>9</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Shpeshtësia e shpërndarjes</w:t>
            </w:r>
            <w:bookmarkEnd w:id="9"/>
          </w:p>
        </w:tc>
        <w:tc>
          <w:tcPr>
            <w:tcW w:w="8164" w:type="dxa"/>
            <w:shd w:val="clear" w:color="auto" w:fill="auto"/>
            <w:noWrap/>
            <w:vAlign w:val="center"/>
            <w:hideMark/>
          </w:tcPr>
          <w:p w:rsidR="000C7BA0" w:rsidRPr="00EA11FF" w:rsidRDefault="00171831" w:rsidP="0040570D">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 xml:space="preserve">Statistikat e Llogarive të Flukseve Materiale Mjedisore publikohen në baza </w:t>
            </w:r>
            <w:r w:rsidR="0040570D" w:rsidRPr="0048570B">
              <w:rPr>
                <w:rFonts w:ascii="Times New Roman" w:hAnsi="Times New Roman" w:cs="Times New Roman"/>
                <w:sz w:val="24"/>
                <w:szCs w:val="24"/>
                <w:lang w:val="sq-AL" w:eastAsia="sq-AL"/>
              </w:rPr>
              <w:t>vjetore.</w:t>
            </w:r>
          </w:p>
        </w:tc>
      </w:tr>
      <w:tr w:rsidR="000C7BA0" w:rsidRPr="00430D9B" w:rsidTr="00002441">
        <w:trPr>
          <w:trHeight w:val="567"/>
        </w:trPr>
        <w:tc>
          <w:tcPr>
            <w:tcW w:w="10682" w:type="dxa"/>
            <w:gridSpan w:val="2"/>
            <w:tcBorders>
              <w:bottom w:val="single" w:sz="4" w:space="0" w:color="auto"/>
            </w:tcBorders>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sz w:val="24"/>
                <w:szCs w:val="24"/>
                <w:lang w:val="sq-AL" w:eastAsia="sq-AL"/>
              </w:rPr>
            </w:pPr>
            <w:bookmarkStart w:id="10" w:name="_Toc71279411"/>
            <w:r w:rsidRPr="00430D9B">
              <w:rPr>
                <w:rFonts w:ascii="Times New Roman" w:eastAsia="Times New Roman" w:hAnsi="Times New Roman" w:cs="Times New Roman"/>
                <w:noProof/>
                <w:color w:val="000000"/>
                <w:sz w:val="24"/>
                <w:szCs w:val="24"/>
                <w:lang w:val="sq-AL" w:eastAsia="sq-AL"/>
              </w:rPr>
              <w:t>10</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Aksesi në të dhëna dhe qartësia</w:t>
            </w:r>
            <w:bookmarkEnd w:id="10"/>
          </w:p>
        </w:tc>
      </w:tr>
      <w:tr w:rsidR="000C7BA0" w:rsidRPr="00430D9B" w:rsidTr="00002441">
        <w:trPr>
          <w:trHeight w:val="567"/>
        </w:trPr>
        <w:tc>
          <w:tcPr>
            <w:tcW w:w="2518" w:type="dxa"/>
            <w:tcBorders>
              <w:bottom w:val="single" w:sz="4" w:space="0" w:color="auto"/>
            </w:tcBorders>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10.1. Njoftim për media</w:t>
            </w:r>
          </w:p>
        </w:tc>
        <w:tc>
          <w:tcPr>
            <w:tcW w:w="8164" w:type="dxa"/>
            <w:tcBorders>
              <w:bottom w:val="single" w:sz="4" w:space="0" w:color="auto"/>
            </w:tcBorders>
            <w:shd w:val="clear" w:color="auto" w:fill="auto"/>
            <w:vAlign w:val="center"/>
          </w:tcPr>
          <w:p w:rsidR="00A33767" w:rsidRPr="003C177E" w:rsidRDefault="003D12C6" w:rsidP="00A33767">
            <w:pPr>
              <w:spacing w:before="240" w:after="0" w:line="240" w:lineRule="auto"/>
              <w:ind w:left="101" w:right="86"/>
              <w:jc w:val="both"/>
              <w:rPr>
                <w:rFonts w:ascii="Times New Roman" w:eastAsia="Times New Roman" w:hAnsi="Times New Roman" w:cs="Times New Roman"/>
                <w:sz w:val="24"/>
                <w:szCs w:val="24"/>
                <w:lang w:val="sq-AL" w:eastAsia="sq-AL"/>
              </w:rPr>
            </w:pPr>
            <w:r w:rsidRPr="003C177E">
              <w:rPr>
                <w:rFonts w:ascii="Times New Roman" w:hAnsi="Times New Roman" w:cs="Times New Roman"/>
                <w:sz w:val="24"/>
                <w:szCs w:val="24"/>
                <w:lang w:val="sq-AL" w:eastAsia="sq-AL"/>
              </w:rPr>
              <w:t>Njoftimi</w:t>
            </w:r>
            <w:r w:rsidRPr="003C177E">
              <w:rPr>
                <w:rFonts w:ascii="Times New Roman" w:eastAsia="Times New Roman" w:hAnsi="Times New Roman" w:cs="Times New Roman"/>
                <w:sz w:val="24"/>
                <w:szCs w:val="24"/>
                <w:lang w:val="sq-AL" w:eastAsia="sq-AL"/>
              </w:rPr>
              <w:t xml:space="preserve"> për shtyp përmban informacione mbi treguesit kryesorë</w:t>
            </w:r>
            <w:r w:rsidR="00B40C03" w:rsidRPr="003C177E">
              <w:rPr>
                <w:rFonts w:ascii="Times New Roman" w:eastAsia="Times New Roman" w:hAnsi="Times New Roman" w:cs="Times New Roman"/>
                <w:sz w:val="24"/>
                <w:szCs w:val="24"/>
                <w:lang w:val="sq-AL" w:eastAsia="sq-AL"/>
              </w:rPr>
              <w:t xml:space="preserve"> si:</w:t>
            </w:r>
            <w:r w:rsidR="00E17BA4" w:rsidRPr="003C177E" w:rsidDel="00E17BA4">
              <w:rPr>
                <w:rFonts w:ascii="Times New Roman" w:eastAsia="Times New Roman" w:hAnsi="Times New Roman" w:cs="Times New Roman"/>
                <w:sz w:val="24"/>
                <w:szCs w:val="24"/>
                <w:lang w:val="sq-AL" w:eastAsia="sq-AL"/>
              </w:rPr>
              <w:t xml:space="preserve"> </w:t>
            </w:r>
            <w:r w:rsidR="00E17BA4" w:rsidRPr="003C177E">
              <w:rPr>
                <w:rFonts w:ascii="Times New Roman" w:eastAsia="Times New Roman" w:hAnsi="Times New Roman" w:cs="Times New Roman"/>
                <w:sz w:val="24"/>
                <w:szCs w:val="24"/>
                <w:lang w:val="sq-AL" w:eastAsia="sq-AL"/>
              </w:rPr>
              <w:t>biomasa, mineralet metalike dhe jometalike, materialet fosile të energjisë, etj</w:t>
            </w:r>
            <w:r w:rsidR="00D10319" w:rsidRPr="003C177E">
              <w:rPr>
                <w:rFonts w:ascii="Times New Roman" w:eastAsia="Times New Roman" w:hAnsi="Times New Roman" w:cs="Times New Roman"/>
                <w:sz w:val="24"/>
                <w:szCs w:val="24"/>
                <w:lang w:val="sq-AL" w:eastAsia="sq-AL"/>
              </w:rPr>
              <w:t>.</w:t>
            </w:r>
            <w:r w:rsidR="00A33767" w:rsidRPr="003C177E">
              <w:rPr>
                <w:rFonts w:ascii="Times New Roman" w:eastAsia="Times New Roman" w:hAnsi="Times New Roman" w:cs="Times New Roman"/>
                <w:sz w:val="24"/>
                <w:szCs w:val="24"/>
                <w:lang w:val="sq-AL" w:eastAsia="sq-AL"/>
              </w:rPr>
              <w:t xml:space="preserve"> </w:t>
            </w:r>
          </w:p>
          <w:p w:rsidR="003D12C6" w:rsidRPr="003C177E" w:rsidRDefault="003D12C6" w:rsidP="00A33767">
            <w:pPr>
              <w:spacing w:after="0" w:line="240" w:lineRule="auto"/>
              <w:ind w:left="101" w:right="86"/>
              <w:jc w:val="both"/>
              <w:rPr>
                <w:rFonts w:ascii="Times New Roman" w:eastAsia="Times New Roman" w:hAnsi="Times New Roman" w:cs="Times New Roman"/>
                <w:sz w:val="24"/>
                <w:szCs w:val="24"/>
                <w:lang w:val="sq-AL" w:eastAsia="sq-AL"/>
              </w:rPr>
            </w:pPr>
            <w:r w:rsidRPr="003C177E">
              <w:rPr>
                <w:rFonts w:ascii="Times New Roman" w:eastAsia="Times New Roman" w:hAnsi="Times New Roman" w:cs="Times New Roman"/>
                <w:sz w:val="24"/>
                <w:szCs w:val="24"/>
                <w:lang w:val="sq-AL" w:eastAsia="sq-AL"/>
              </w:rPr>
              <w:t>Formati i njoftimit për shtyp përcaktohet nga sektori i publikimit, i cili vendos</w:t>
            </w:r>
          </w:p>
          <w:p w:rsidR="000C7BA0" w:rsidRPr="00D72475" w:rsidRDefault="003D12C6" w:rsidP="003D12C6">
            <w:pPr>
              <w:spacing w:after="240" w:line="240" w:lineRule="auto"/>
              <w:ind w:left="101" w:right="86"/>
              <w:jc w:val="both"/>
              <w:rPr>
                <w:rFonts w:ascii="Times New Roman" w:hAnsi="Times New Roman" w:cs="Times New Roman"/>
                <w:sz w:val="24"/>
                <w:szCs w:val="24"/>
                <w:highlight w:val="yellow"/>
                <w:lang w:val="sq-AL" w:eastAsia="sq-AL"/>
              </w:rPr>
            </w:pPr>
            <w:r w:rsidRPr="003C177E">
              <w:rPr>
                <w:rFonts w:ascii="Times New Roman" w:eastAsia="Times New Roman" w:hAnsi="Times New Roman" w:cs="Times New Roman"/>
                <w:sz w:val="24"/>
                <w:szCs w:val="24"/>
                <w:lang w:val="sq-AL" w:eastAsia="sq-AL"/>
              </w:rPr>
              <w:t>dhe datën e publikimit</w:t>
            </w:r>
            <w:r w:rsidR="000C7BA0" w:rsidRPr="003C177E">
              <w:rPr>
                <w:rFonts w:ascii="Times New Roman" w:eastAsia="Times New Roman" w:hAnsi="Times New Roman" w:cs="Times New Roman"/>
                <w:sz w:val="24"/>
                <w:szCs w:val="24"/>
                <w:lang w:val="sq-AL" w:eastAsia="sq-AL"/>
              </w:rPr>
              <w:t>. Njoftimi për shtyp për Llogaritë e Flukseve të Materialeve Mjedisore publikohet online në faqen e internetit të INSTAT.</w:t>
            </w:r>
          </w:p>
        </w:tc>
      </w:tr>
      <w:tr w:rsidR="000C7BA0" w:rsidRPr="00430D9B" w:rsidTr="00002441">
        <w:trPr>
          <w:trHeight w:val="567"/>
        </w:trPr>
        <w:tc>
          <w:tcPr>
            <w:tcW w:w="2518" w:type="dxa"/>
            <w:tcBorders>
              <w:top w:val="single" w:sz="4" w:space="0" w:color="auto"/>
            </w:tcBorders>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10.2. Publikime</w:t>
            </w:r>
          </w:p>
        </w:tc>
        <w:tc>
          <w:tcPr>
            <w:tcW w:w="8164" w:type="dxa"/>
            <w:tcBorders>
              <w:top w:val="single" w:sz="4" w:space="0" w:color="auto"/>
            </w:tcBorders>
            <w:shd w:val="clear" w:color="auto" w:fill="auto"/>
            <w:vAlign w:val="center"/>
          </w:tcPr>
          <w:p w:rsidR="002E14ED" w:rsidRPr="003C177E" w:rsidRDefault="000C7BA0" w:rsidP="00A503E3">
            <w:pPr>
              <w:pStyle w:val="TableParagraph"/>
              <w:spacing w:before="240"/>
              <w:ind w:left="101" w:right="86"/>
              <w:jc w:val="both"/>
              <w:rPr>
                <w:sz w:val="24"/>
                <w:szCs w:val="24"/>
                <w:lang w:val="sq-AL"/>
              </w:rPr>
            </w:pPr>
            <w:r w:rsidRPr="003C177E">
              <w:rPr>
                <w:sz w:val="24"/>
                <w:szCs w:val="24"/>
                <w:lang w:val="sq-AL"/>
              </w:rPr>
              <w:t xml:space="preserve">Rezultatet e Llogarive të Flukseve së Materialeve Mjedisore </w:t>
            </w:r>
            <w:r w:rsidR="006102A9" w:rsidRPr="003C177E">
              <w:rPr>
                <w:sz w:val="24"/>
                <w:szCs w:val="24"/>
                <w:lang w:val="sq-AL"/>
              </w:rPr>
              <w:t>janë</w:t>
            </w:r>
            <w:r w:rsidRPr="003C177E">
              <w:rPr>
                <w:sz w:val="24"/>
                <w:szCs w:val="24"/>
                <w:lang w:val="sq-AL"/>
              </w:rPr>
              <w:t xml:space="preserve"> botuar në faqen e internetit të INSTAT</w:t>
            </w:r>
            <w:r w:rsidR="00236B04" w:rsidRPr="003C177E">
              <w:rPr>
                <w:sz w:val="24"/>
                <w:szCs w:val="24"/>
                <w:lang w:val="sq-AL"/>
              </w:rPr>
              <w:t xml:space="preserve"> nën temën</w:t>
            </w:r>
            <w:r w:rsidRPr="003C177E">
              <w:rPr>
                <w:sz w:val="24"/>
                <w:szCs w:val="24"/>
                <w:lang w:val="sq-AL"/>
              </w:rPr>
              <w:t xml:space="preserve">: </w:t>
            </w:r>
          </w:p>
          <w:p w:rsidR="000C7BA0" w:rsidRPr="003C177E" w:rsidRDefault="00847F9C" w:rsidP="00A503E3">
            <w:pPr>
              <w:pStyle w:val="TableParagraph"/>
              <w:numPr>
                <w:ilvl w:val="0"/>
                <w:numId w:val="40"/>
              </w:numPr>
              <w:spacing w:after="240"/>
              <w:ind w:left="720" w:right="86"/>
              <w:jc w:val="both"/>
              <w:rPr>
                <w:sz w:val="24"/>
                <w:szCs w:val="24"/>
                <w:lang w:val="sq-AL"/>
              </w:rPr>
            </w:pPr>
            <w:hyperlink r:id="rId17" w:anchor="tab3" w:history="1">
              <w:r w:rsidR="009B403B" w:rsidRPr="003C177E">
                <w:rPr>
                  <w:rStyle w:val="Hyperlink"/>
                  <w:sz w:val="24"/>
                  <w:szCs w:val="24"/>
                  <w:lang w:val="sq-AL"/>
                </w:rPr>
                <w:t>Llogaritë e Flukseve të Materialeve Mjedisore</w:t>
              </w:r>
            </w:hyperlink>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10.3. Baza e të dhënave on-line</w:t>
            </w:r>
          </w:p>
        </w:tc>
        <w:tc>
          <w:tcPr>
            <w:tcW w:w="8164" w:type="dxa"/>
            <w:shd w:val="clear" w:color="auto" w:fill="auto"/>
            <w:vAlign w:val="center"/>
          </w:tcPr>
          <w:p w:rsidR="000C7BA0" w:rsidRPr="00D53807" w:rsidRDefault="000C7BA0" w:rsidP="00A503E3">
            <w:pPr>
              <w:spacing w:before="240" w:after="240" w:line="240" w:lineRule="auto"/>
              <w:ind w:left="101" w:right="86"/>
              <w:jc w:val="both"/>
              <w:rPr>
                <w:rFonts w:ascii="Times New Roman" w:hAnsi="Times New Roman" w:cs="Times New Roman"/>
                <w:color w:val="0000FF"/>
                <w:sz w:val="24"/>
                <w:szCs w:val="24"/>
                <w:highlight w:val="yellow"/>
                <w:u w:val="single"/>
              </w:rPr>
            </w:pPr>
            <w:r w:rsidRPr="00D53807">
              <w:rPr>
                <w:rFonts w:ascii="Times New Roman" w:hAnsi="Times New Roman" w:cs="Times New Roman"/>
                <w:sz w:val="24"/>
                <w:szCs w:val="24"/>
                <w:lang w:val="sq-AL"/>
              </w:rPr>
              <w:t>Të gjitha informacionet vihen në dispozicion në dy gjuhë: Shqip dhe Anglisht. Që nga viti 2011, përmes sistemit Pc-Axis. Gjithashtu në këtë faqe interneti ka një shpjegim të thjeshtë</w:t>
            </w:r>
            <w:r w:rsidRPr="00D53807">
              <w:rPr>
                <w:rFonts w:ascii="Times New Roman" w:hAnsi="Times New Roman" w:cs="Times New Roman"/>
                <w:spacing w:val="10"/>
                <w:sz w:val="24"/>
                <w:szCs w:val="24"/>
                <w:lang w:val="sq-AL"/>
              </w:rPr>
              <w:t xml:space="preserve"> </w:t>
            </w:r>
            <w:r w:rsidRPr="00D53807">
              <w:rPr>
                <w:rFonts w:ascii="Times New Roman" w:hAnsi="Times New Roman" w:cs="Times New Roman"/>
                <w:sz w:val="24"/>
                <w:szCs w:val="24"/>
                <w:lang w:val="sq-AL"/>
              </w:rPr>
              <w:t>metodologjik.</w:t>
            </w:r>
            <w:r w:rsidRPr="00D53807">
              <w:rPr>
                <w:rFonts w:ascii="Times New Roman" w:hAnsi="Times New Roman" w:cs="Times New Roman"/>
                <w:spacing w:val="10"/>
                <w:sz w:val="24"/>
                <w:szCs w:val="24"/>
                <w:lang w:val="sq-AL"/>
              </w:rPr>
              <w:t xml:space="preserve"> </w:t>
            </w:r>
            <w:proofErr w:type="spellStart"/>
            <w:r w:rsidRPr="00D53807">
              <w:rPr>
                <w:rFonts w:ascii="Times New Roman" w:hAnsi="Times New Roman" w:cs="Times New Roman"/>
                <w:sz w:val="24"/>
                <w:szCs w:val="24"/>
              </w:rPr>
              <w:t>Bazën</w:t>
            </w:r>
            <w:proofErr w:type="spellEnd"/>
            <w:r w:rsidRPr="00D53807">
              <w:rPr>
                <w:rFonts w:ascii="Times New Roman" w:hAnsi="Times New Roman" w:cs="Times New Roman"/>
                <w:spacing w:val="10"/>
                <w:sz w:val="24"/>
                <w:szCs w:val="24"/>
              </w:rPr>
              <w:t xml:space="preserve"> </w:t>
            </w:r>
            <w:r w:rsidRPr="00D53807">
              <w:rPr>
                <w:rFonts w:ascii="Times New Roman" w:hAnsi="Times New Roman" w:cs="Times New Roman"/>
                <w:sz w:val="24"/>
                <w:szCs w:val="24"/>
              </w:rPr>
              <w:t>e</w:t>
            </w:r>
            <w:r w:rsidRPr="00D53807">
              <w:rPr>
                <w:rFonts w:ascii="Times New Roman" w:hAnsi="Times New Roman" w:cs="Times New Roman"/>
                <w:spacing w:val="10"/>
                <w:sz w:val="24"/>
                <w:szCs w:val="24"/>
              </w:rPr>
              <w:t xml:space="preserve"> </w:t>
            </w:r>
            <w:proofErr w:type="spellStart"/>
            <w:r w:rsidRPr="00D53807">
              <w:rPr>
                <w:rFonts w:ascii="Times New Roman" w:hAnsi="Times New Roman" w:cs="Times New Roman"/>
                <w:sz w:val="24"/>
                <w:szCs w:val="24"/>
              </w:rPr>
              <w:t>të</w:t>
            </w:r>
            <w:proofErr w:type="spellEnd"/>
            <w:r w:rsidRPr="00D53807">
              <w:rPr>
                <w:rFonts w:ascii="Times New Roman" w:hAnsi="Times New Roman" w:cs="Times New Roman"/>
                <w:spacing w:val="10"/>
                <w:sz w:val="24"/>
                <w:szCs w:val="24"/>
              </w:rPr>
              <w:t xml:space="preserve"> </w:t>
            </w:r>
            <w:proofErr w:type="spellStart"/>
            <w:r w:rsidRPr="00D53807">
              <w:rPr>
                <w:rFonts w:ascii="Times New Roman" w:hAnsi="Times New Roman" w:cs="Times New Roman"/>
                <w:sz w:val="24"/>
                <w:szCs w:val="24"/>
              </w:rPr>
              <w:t>dhënave</w:t>
            </w:r>
            <w:proofErr w:type="spellEnd"/>
            <w:r w:rsidRPr="00D53807">
              <w:rPr>
                <w:rFonts w:ascii="Times New Roman" w:hAnsi="Times New Roman" w:cs="Times New Roman"/>
                <w:spacing w:val="12"/>
                <w:sz w:val="24"/>
                <w:szCs w:val="24"/>
              </w:rPr>
              <w:t xml:space="preserve"> </w:t>
            </w:r>
            <w:r w:rsidRPr="00D53807">
              <w:rPr>
                <w:rFonts w:ascii="Times New Roman" w:hAnsi="Times New Roman" w:cs="Times New Roman"/>
                <w:sz w:val="24"/>
                <w:szCs w:val="24"/>
              </w:rPr>
              <w:t>e</w:t>
            </w:r>
            <w:r w:rsidRPr="00D53807">
              <w:rPr>
                <w:rFonts w:ascii="Times New Roman" w:hAnsi="Times New Roman" w:cs="Times New Roman"/>
                <w:spacing w:val="13"/>
                <w:sz w:val="24"/>
                <w:szCs w:val="24"/>
              </w:rPr>
              <w:t xml:space="preserve"> </w:t>
            </w:r>
            <w:proofErr w:type="spellStart"/>
            <w:r w:rsidRPr="00D53807">
              <w:rPr>
                <w:rFonts w:ascii="Times New Roman" w:hAnsi="Times New Roman" w:cs="Times New Roman"/>
                <w:sz w:val="24"/>
                <w:szCs w:val="24"/>
              </w:rPr>
              <w:t>aksesoni</w:t>
            </w:r>
            <w:proofErr w:type="spellEnd"/>
            <w:r w:rsidRPr="00D53807">
              <w:rPr>
                <w:rFonts w:ascii="Times New Roman" w:hAnsi="Times New Roman" w:cs="Times New Roman"/>
                <w:spacing w:val="11"/>
                <w:sz w:val="24"/>
                <w:szCs w:val="24"/>
              </w:rPr>
              <w:t xml:space="preserve"> </w:t>
            </w:r>
            <w:proofErr w:type="spellStart"/>
            <w:r w:rsidRPr="00D53807">
              <w:rPr>
                <w:rFonts w:ascii="Times New Roman" w:hAnsi="Times New Roman" w:cs="Times New Roman"/>
                <w:sz w:val="24"/>
                <w:szCs w:val="24"/>
              </w:rPr>
              <w:t>më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poshtë</w:t>
            </w:r>
            <w:proofErr w:type="spellEnd"/>
            <w:r w:rsidRPr="00D53807">
              <w:rPr>
                <w:rFonts w:ascii="Times New Roman" w:hAnsi="Times New Roman" w:cs="Times New Roman"/>
                <w:sz w:val="24"/>
                <w:szCs w:val="24"/>
              </w:rPr>
              <w:t xml:space="preserve">: </w:t>
            </w:r>
            <w:hyperlink r:id="rId18" w:history="1">
              <w:proofErr w:type="spellStart"/>
              <w:r w:rsidRPr="00D53807">
                <w:rPr>
                  <w:rStyle w:val="Hyperlink"/>
                  <w:rFonts w:ascii="Times New Roman" w:hAnsi="Times New Roman" w:cs="Times New Roman"/>
                  <w:sz w:val="24"/>
                  <w:szCs w:val="24"/>
                </w:rPr>
                <w:t>Databaza</w:t>
              </w:r>
              <w:proofErr w:type="spellEnd"/>
            </w:hyperlink>
            <w:r w:rsidR="00750D12">
              <w:rPr>
                <w:rStyle w:val="Hyperlink"/>
                <w:rFonts w:ascii="Times New Roman" w:hAnsi="Times New Roman" w:cs="Times New Roman"/>
                <w:sz w:val="24"/>
                <w:szCs w:val="24"/>
              </w:rPr>
              <w:t>.</w:t>
            </w:r>
          </w:p>
        </w:tc>
      </w:tr>
      <w:tr w:rsidR="000C7BA0" w:rsidRPr="0048570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 xml:space="preserve">10.4. Aksesi në të dhënat mikro </w:t>
            </w:r>
          </w:p>
        </w:tc>
        <w:tc>
          <w:tcPr>
            <w:tcW w:w="8164" w:type="dxa"/>
            <w:shd w:val="clear" w:color="auto" w:fill="auto"/>
            <w:noWrap/>
            <w:vAlign w:val="center"/>
            <w:hideMark/>
          </w:tcPr>
          <w:p w:rsidR="000C7BA0" w:rsidRPr="0048570B" w:rsidRDefault="00002441" w:rsidP="00002441">
            <w:pPr>
              <w:spacing w:before="240" w:after="240" w:line="240" w:lineRule="auto"/>
              <w:ind w:left="101" w:right="86"/>
              <w:jc w:val="both"/>
              <w:rPr>
                <w:rFonts w:ascii="Times New Roman" w:hAnsi="Times New Roman" w:cs="Times New Roman"/>
                <w:color w:val="FF0000"/>
                <w:sz w:val="24"/>
                <w:szCs w:val="24"/>
                <w:lang w:val="sq-AL" w:eastAsia="sq-AL"/>
              </w:rPr>
            </w:pPr>
            <w:proofErr w:type="spellStart"/>
            <w:r w:rsidRPr="0048570B">
              <w:rPr>
                <w:rFonts w:ascii="Times New Roman" w:hAnsi="Times New Roman" w:cs="Times New Roman"/>
                <w:sz w:val="24"/>
                <w:szCs w:val="24"/>
              </w:rPr>
              <w:t>Baza</w:t>
            </w:r>
            <w:proofErr w:type="spellEnd"/>
            <w:r w:rsidRPr="0048570B">
              <w:rPr>
                <w:rFonts w:ascii="Times New Roman" w:hAnsi="Times New Roman" w:cs="Times New Roman"/>
                <w:sz w:val="24"/>
                <w:szCs w:val="24"/>
              </w:rPr>
              <w:t xml:space="preserve"> 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dhënave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nivel</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mikro</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nuk</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publikohet</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për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arsye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konfidencialiteti</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dhënat</w:t>
            </w:r>
            <w:proofErr w:type="spellEnd"/>
            <w:r w:rsidRPr="0048570B">
              <w:rPr>
                <w:rFonts w:ascii="Times New Roman" w:hAnsi="Times New Roman" w:cs="Times New Roman"/>
                <w:sz w:val="24"/>
                <w:szCs w:val="24"/>
              </w:rPr>
              <w:t xml:space="preserve"> e </w:t>
            </w:r>
            <w:proofErr w:type="spellStart"/>
            <w:r w:rsidRPr="0048570B">
              <w:rPr>
                <w:rFonts w:ascii="Times New Roman" w:hAnsi="Times New Roman" w:cs="Times New Roman"/>
                <w:sz w:val="24"/>
                <w:szCs w:val="24"/>
              </w:rPr>
              <w:t>agreguara</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janë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lloji</w:t>
            </w:r>
            <w:proofErr w:type="spellEnd"/>
            <w:r w:rsidRPr="0048570B">
              <w:rPr>
                <w:rFonts w:ascii="Times New Roman" w:hAnsi="Times New Roman" w:cs="Times New Roman"/>
                <w:sz w:val="24"/>
                <w:szCs w:val="24"/>
              </w:rPr>
              <w:t xml:space="preserve"> i </w:t>
            </w:r>
            <w:proofErr w:type="spellStart"/>
            <w:r w:rsidRPr="0048570B">
              <w:rPr>
                <w:rFonts w:ascii="Times New Roman" w:hAnsi="Times New Roman" w:cs="Times New Roman"/>
                <w:sz w:val="24"/>
                <w:szCs w:val="24"/>
              </w:rPr>
              <w:t>vetëm</w:t>
            </w:r>
            <w:proofErr w:type="spellEnd"/>
            <w:r w:rsidRPr="0048570B">
              <w:rPr>
                <w:rFonts w:ascii="Times New Roman" w:hAnsi="Times New Roman" w:cs="Times New Roman"/>
                <w:sz w:val="24"/>
                <w:szCs w:val="24"/>
              </w:rPr>
              <w:t xml:space="preserve"> i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dhënave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që</w:t>
            </w:r>
            <w:proofErr w:type="spellEnd"/>
            <w:r w:rsidRPr="0048570B">
              <w:rPr>
                <w:rFonts w:ascii="Times New Roman" w:hAnsi="Times New Roman" w:cs="Times New Roman"/>
                <w:sz w:val="24"/>
                <w:szCs w:val="24"/>
              </w:rPr>
              <w:t xml:space="preserve"> u </w:t>
            </w:r>
            <w:proofErr w:type="spellStart"/>
            <w:r w:rsidRPr="0048570B">
              <w:rPr>
                <w:rFonts w:ascii="Times New Roman" w:hAnsi="Times New Roman" w:cs="Times New Roman"/>
                <w:sz w:val="24"/>
                <w:szCs w:val="24"/>
              </w:rPr>
              <w:t>jepet</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përdoruesve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jashtëm</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Edhe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pse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dhënat</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mikro</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nuk</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janë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publikuar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ato</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mund</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aksesohen</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bazë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nenit</w:t>
            </w:r>
            <w:proofErr w:type="spellEnd"/>
            <w:r w:rsidRPr="0048570B">
              <w:rPr>
                <w:rFonts w:ascii="Times New Roman" w:hAnsi="Times New Roman" w:cs="Times New Roman"/>
                <w:sz w:val="24"/>
                <w:szCs w:val="24"/>
              </w:rPr>
              <w:t xml:space="preserve"> 34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Ligjit</w:t>
            </w:r>
            <w:proofErr w:type="spellEnd"/>
            <w:r w:rsidRPr="0048570B">
              <w:rPr>
                <w:rFonts w:ascii="Times New Roman" w:hAnsi="Times New Roman" w:cs="Times New Roman"/>
                <w:sz w:val="24"/>
                <w:szCs w:val="24"/>
              </w:rPr>
              <w:t xml:space="preserve"> Nr. 17/2018 "</w:t>
            </w:r>
            <w:proofErr w:type="spellStart"/>
            <w:r w:rsidRPr="0048570B">
              <w:rPr>
                <w:rFonts w:ascii="Times New Roman" w:hAnsi="Times New Roman" w:cs="Times New Roman"/>
                <w:sz w:val="24"/>
                <w:szCs w:val="24"/>
              </w:rPr>
              <w:t>Për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Statistikat</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Zyrtare</w:t>
            </w:r>
            <w:proofErr w:type="spellEnd"/>
            <w:r w:rsidRPr="0048570B">
              <w:rPr>
                <w:rFonts w:ascii="Times New Roman" w:hAnsi="Times New Roman" w:cs="Times New Roman"/>
                <w:sz w:val="24"/>
                <w:szCs w:val="24"/>
              </w:rPr>
              <w: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10.5. Të tjera</w:t>
            </w:r>
          </w:p>
        </w:tc>
        <w:tc>
          <w:tcPr>
            <w:tcW w:w="8164" w:type="dxa"/>
            <w:shd w:val="clear" w:color="auto" w:fill="auto"/>
            <w:noWrap/>
            <w:vAlign w:val="center"/>
            <w:hideMark/>
          </w:tcPr>
          <w:p w:rsidR="000C7BA0" w:rsidRPr="00A503E3" w:rsidRDefault="000C7BA0" w:rsidP="00A503E3">
            <w:pPr>
              <w:spacing w:before="240" w:after="240" w:line="240" w:lineRule="auto"/>
              <w:ind w:left="101" w:right="86"/>
              <w:jc w:val="both"/>
              <w:rPr>
                <w:rFonts w:ascii="Times New Roman" w:hAnsi="Times New Roman" w:cs="Times New Roman"/>
                <w:color w:val="0000FF"/>
                <w:sz w:val="24"/>
                <w:szCs w:val="24"/>
                <w:u w:val="single"/>
              </w:rPr>
            </w:pPr>
            <w:proofErr w:type="spellStart"/>
            <w:r w:rsidRPr="00A503E3">
              <w:rPr>
                <w:rFonts w:ascii="Times New Roman" w:hAnsi="Times New Roman" w:cs="Times New Roman"/>
                <w:sz w:val="24"/>
                <w:szCs w:val="24"/>
              </w:rPr>
              <w:t>Përdoruesit</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mund</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të</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dërgojnë</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kërkesa</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të</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tjera</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specifike</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nëpërmjet</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një</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seksioni</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të</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dedikuar</w:t>
            </w:r>
            <w:proofErr w:type="spellEnd"/>
            <w:r w:rsidRPr="00A503E3">
              <w:rPr>
                <w:rFonts w:ascii="Times New Roman" w:hAnsi="Times New Roman" w:cs="Times New Roman"/>
                <w:sz w:val="24"/>
                <w:szCs w:val="24"/>
              </w:rPr>
              <w:t xml:space="preserve"> </w:t>
            </w:r>
            <w:proofErr w:type="spellStart"/>
            <w:r w:rsidRPr="00A503E3">
              <w:rPr>
                <w:rFonts w:ascii="Times New Roman" w:hAnsi="Times New Roman" w:cs="Times New Roman"/>
                <w:sz w:val="24"/>
                <w:szCs w:val="24"/>
              </w:rPr>
              <w:t>për</w:t>
            </w:r>
            <w:proofErr w:type="spellEnd"/>
            <w:r w:rsidRPr="00A503E3">
              <w:rPr>
                <w:rFonts w:ascii="Times New Roman" w:hAnsi="Times New Roman" w:cs="Times New Roman"/>
                <w:sz w:val="24"/>
                <w:szCs w:val="24"/>
              </w:rPr>
              <w:t xml:space="preserve"> </w:t>
            </w:r>
            <w:hyperlink r:id="rId19" w:history="1">
              <w:proofErr w:type="spellStart"/>
              <w:r w:rsidRPr="00A503E3">
                <w:rPr>
                  <w:rStyle w:val="Hyperlink"/>
                  <w:rFonts w:ascii="Times New Roman" w:hAnsi="Times New Roman" w:cs="Times New Roman"/>
                  <w:sz w:val="24"/>
                  <w:szCs w:val="24"/>
                </w:rPr>
                <w:t>Kontakt</w:t>
              </w:r>
              <w:proofErr w:type="spellEnd"/>
            </w:hyperlink>
            <w:r w:rsidR="00D53807">
              <w:rPr>
                <w:rStyle w:val="Hyperlink"/>
                <w:rFonts w:ascii="Times New Roman" w:hAnsi="Times New Roman" w:cs="Times New Roman"/>
                <w:sz w:val="24"/>
                <w:szCs w:val="24"/>
              </w:rPr>
              <w: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10.6. Dokumentimi i metodologjisë</w:t>
            </w:r>
            <w:r w:rsidRPr="00430D9B">
              <w:rPr>
                <w:rFonts w:ascii="Times New Roman" w:eastAsia="Times New Roman" w:hAnsi="Times New Roman" w:cs="Times New Roman"/>
                <w:noProof/>
                <w:color w:val="000000"/>
                <w:sz w:val="24"/>
                <w:szCs w:val="24"/>
                <w:lang w:val="sq-AL" w:eastAsia="sq-AL"/>
              </w:rPr>
              <w:t> </w:t>
            </w:r>
          </w:p>
        </w:tc>
        <w:tc>
          <w:tcPr>
            <w:tcW w:w="8164" w:type="dxa"/>
            <w:shd w:val="clear" w:color="auto" w:fill="auto"/>
            <w:vAlign w:val="center"/>
          </w:tcPr>
          <w:p w:rsidR="0072539E" w:rsidRPr="00A503E3" w:rsidRDefault="0072539E" w:rsidP="00A503E3">
            <w:pPr>
              <w:spacing w:before="240" w:after="0" w:line="240" w:lineRule="auto"/>
              <w:ind w:left="101" w:right="86"/>
              <w:jc w:val="both"/>
              <w:rPr>
                <w:rFonts w:ascii="Times New Roman" w:hAnsi="Times New Roman" w:cs="Times New Roman"/>
                <w:sz w:val="24"/>
                <w:szCs w:val="24"/>
              </w:rPr>
            </w:pPr>
            <w:proofErr w:type="spellStart"/>
            <w:r w:rsidRPr="00D53807">
              <w:rPr>
                <w:rFonts w:ascii="Times New Roman" w:hAnsi="Times New Roman" w:cs="Times New Roman"/>
                <w:sz w:val="24"/>
                <w:szCs w:val="24"/>
              </w:rPr>
              <w:t>Një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shpjegim</w:t>
            </w:r>
            <w:proofErr w:type="spellEnd"/>
            <w:r w:rsidRPr="00D53807">
              <w:rPr>
                <w:rFonts w:ascii="Times New Roman" w:hAnsi="Times New Roman" w:cs="Times New Roman"/>
                <w:sz w:val="24"/>
                <w:szCs w:val="24"/>
              </w:rPr>
              <w:t xml:space="preserve"> i </w:t>
            </w:r>
            <w:proofErr w:type="spellStart"/>
            <w:r w:rsidRPr="00D53807">
              <w:rPr>
                <w:rFonts w:ascii="Times New Roman" w:hAnsi="Times New Roman" w:cs="Times New Roman"/>
                <w:sz w:val="24"/>
                <w:szCs w:val="24"/>
              </w:rPr>
              <w:t>shkurtër</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lidhur</w:t>
            </w:r>
            <w:proofErr w:type="spellEnd"/>
            <w:r w:rsidRPr="00D53807">
              <w:rPr>
                <w:rFonts w:ascii="Times New Roman" w:hAnsi="Times New Roman" w:cs="Times New Roman"/>
                <w:sz w:val="24"/>
                <w:szCs w:val="24"/>
              </w:rPr>
              <w:t xml:space="preserve"> me </w:t>
            </w:r>
            <w:proofErr w:type="spellStart"/>
            <w:r w:rsidRPr="00D53807">
              <w:rPr>
                <w:rFonts w:ascii="Times New Roman" w:hAnsi="Times New Roman" w:cs="Times New Roman"/>
                <w:sz w:val="24"/>
                <w:szCs w:val="24"/>
              </w:rPr>
              <w:t>përkufizimet</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konceptet</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kryesore</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dhe</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shpjegimet</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metodologjike</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për</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përdoruesit</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publikohet</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në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njoftimin</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për</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shtyp</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dhe</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publikimet</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Informacione</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shtesë</w:t>
            </w:r>
            <w:proofErr w:type="spellEnd"/>
            <w:r w:rsidRPr="00D53807">
              <w:rPr>
                <w:rFonts w:ascii="Times New Roman" w:hAnsi="Times New Roman" w:cs="Times New Roman"/>
                <w:sz w:val="24"/>
                <w:szCs w:val="24"/>
              </w:rPr>
              <w:t xml:space="preserve"> u </w:t>
            </w:r>
            <w:proofErr w:type="spellStart"/>
            <w:r w:rsidRPr="00D53807">
              <w:rPr>
                <w:rFonts w:ascii="Times New Roman" w:hAnsi="Times New Roman" w:cs="Times New Roman"/>
                <w:sz w:val="24"/>
                <w:szCs w:val="24"/>
              </w:rPr>
              <w:t>jepen</w:t>
            </w:r>
            <w:proofErr w:type="spellEnd"/>
            <w:r w:rsidRPr="00D53807">
              <w:rPr>
                <w:rFonts w:ascii="Times New Roman" w:hAnsi="Times New Roman" w:cs="Times New Roman"/>
                <w:sz w:val="24"/>
                <w:szCs w:val="24"/>
              </w:rPr>
              <w:t xml:space="preserve"> përdoruesve </w:t>
            </w:r>
            <w:proofErr w:type="spellStart"/>
            <w:r w:rsidRPr="00D53807">
              <w:rPr>
                <w:rFonts w:ascii="Times New Roman" w:hAnsi="Times New Roman" w:cs="Times New Roman"/>
                <w:sz w:val="24"/>
                <w:szCs w:val="24"/>
              </w:rPr>
              <w:t>të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brendshëm</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kur</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është</w:t>
            </w:r>
            <w:proofErr w:type="spellEnd"/>
            <w:r w:rsidRPr="00D53807">
              <w:rPr>
                <w:rFonts w:ascii="Times New Roman" w:hAnsi="Times New Roman" w:cs="Times New Roman"/>
                <w:sz w:val="24"/>
                <w:szCs w:val="24"/>
              </w:rPr>
              <w:t xml:space="preserve"> e </w:t>
            </w:r>
            <w:proofErr w:type="spellStart"/>
            <w:r w:rsidRPr="00D53807">
              <w:rPr>
                <w:rFonts w:ascii="Times New Roman" w:hAnsi="Times New Roman" w:cs="Times New Roman"/>
                <w:sz w:val="24"/>
                <w:szCs w:val="24"/>
              </w:rPr>
              <w:t>nevojshme</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Në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faqen</w:t>
            </w:r>
            <w:proofErr w:type="spellEnd"/>
            <w:r w:rsidRPr="00D53807">
              <w:rPr>
                <w:rFonts w:ascii="Times New Roman" w:hAnsi="Times New Roman" w:cs="Times New Roman"/>
                <w:sz w:val="24"/>
                <w:szCs w:val="24"/>
              </w:rPr>
              <w:t xml:space="preserve"> e INSTAT </w:t>
            </w:r>
            <w:proofErr w:type="spellStart"/>
            <w:r w:rsidRPr="00D53807">
              <w:rPr>
                <w:rFonts w:ascii="Times New Roman" w:hAnsi="Times New Roman" w:cs="Times New Roman"/>
                <w:sz w:val="24"/>
                <w:szCs w:val="24"/>
              </w:rPr>
              <w:t>ka</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një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seksion</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lidhur</w:t>
            </w:r>
            <w:proofErr w:type="spellEnd"/>
            <w:r w:rsidRPr="00D53807">
              <w:rPr>
                <w:rFonts w:ascii="Times New Roman" w:hAnsi="Times New Roman" w:cs="Times New Roman"/>
                <w:sz w:val="24"/>
                <w:szCs w:val="24"/>
              </w:rPr>
              <w:t xml:space="preserve"> me </w:t>
            </w:r>
            <w:hyperlink r:id="rId20" w:anchor="tab4" w:history="1">
              <w:proofErr w:type="spellStart"/>
              <w:r w:rsidRPr="00D53807">
                <w:rPr>
                  <w:rStyle w:val="Hyperlink"/>
                  <w:rFonts w:ascii="Times New Roman" w:hAnsi="Times New Roman" w:cs="Times New Roman"/>
                  <w:sz w:val="24"/>
                  <w:szCs w:val="24"/>
                </w:rPr>
                <w:t>Metodologjinë</w:t>
              </w:r>
              <w:proofErr w:type="spellEnd"/>
            </w:hyperlink>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mbi</w:t>
            </w:r>
            <w:proofErr w:type="spellEnd"/>
            <w:r w:rsidR="008B760D" w:rsidRPr="00D53807">
              <w:rPr>
                <w:rFonts w:ascii="Times New Roman" w:hAnsi="Times New Roman" w:cs="Times New Roman"/>
                <w:sz w:val="24"/>
                <w:szCs w:val="24"/>
              </w:rPr>
              <w:t xml:space="preserve"> </w:t>
            </w:r>
            <w:proofErr w:type="spellStart"/>
            <w:r w:rsidR="00A33767" w:rsidRPr="00D53807">
              <w:rPr>
                <w:rFonts w:ascii="Times New Roman" w:hAnsi="Times New Roman" w:cs="Times New Roman"/>
                <w:sz w:val="24"/>
                <w:szCs w:val="24"/>
              </w:rPr>
              <w:t>Llogaritë</w:t>
            </w:r>
            <w:proofErr w:type="spellEnd"/>
            <w:r w:rsidR="00A33767" w:rsidRPr="00D53807">
              <w:rPr>
                <w:rFonts w:ascii="Times New Roman" w:hAnsi="Times New Roman" w:cs="Times New Roman"/>
                <w:sz w:val="24"/>
                <w:szCs w:val="24"/>
              </w:rPr>
              <w:t xml:space="preserve"> e </w:t>
            </w:r>
            <w:r w:rsidR="008B760D" w:rsidRPr="00D53807">
              <w:rPr>
                <w:rFonts w:ascii="Times New Roman" w:hAnsi="Times New Roman" w:cs="Times New Roman"/>
                <w:sz w:val="24"/>
                <w:szCs w:val="24"/>
              </w:rPr>
              <w:t>Flukseve të Materialeve Mjedisore</w:t>
            </w:r>
            <w:r w:rsidRPr="00D53807">
              <w:rPr>
                <w:rFonts w:ascii="Times New Roman" w:hAnsi="Times New Roman" w:cs="Times New Roman"/>
                <w:sz w:val="24"/>
                <w:szCs w:val="24"/>
              </w:rPr>
              <w:t>.</w:t>
            </w:r>
          </w:p>
          <w:p w:rsidR="000C7BA0" w:rsidRPr="00A503E3" w:rsidRDefault="000C7BA0" w:rsidP="00A503E3">
            <w:pPr>
              <w:spacing w:before="120" w:after="240" w:line="240" w:lineRule="auto"/>
              <w:ind w:left="101" w:right="86"/>
              <w:jc w:val="both"/>
              <w:rPr>
                <w:rFonts w:ascii="Times New Roman" w:hAnsi="Times New Roman" w:cs="Times New Roman"/>
                <w:sz w:val="24"/>
                <w:szCs w:val="24"/>
                <w:lang w:val="sq-AL" w:eastAsia="sq-AL"/>
              </w:rPr>
            </w:pPr>
            <w:r w:rsidRPr="00A503E3">
              <w:rPr>
                <w:rFonts w:ascii="Times New Roman" w:hAnsi="Times New Roman" w:cs="Times New Roman"/>
                <w:sz w:val="24"/>
                <w:szCs w:val="24"/>
                <w:lang w:val="sq-AL" w:eastAsia="sq-AL"/>
              </w:rPr>
              <w:t xml:space="preserve">Metodologjia e Llogarive të Flukseve së Materialeve në </w:t>
            </w:r>
            <w:r w:rsidR="009377E4" w:rsidRPr="00A503E3">
              <w:rPr>
                <w:rFonts w:ascii="Times New Roman" w:hAnsi="Times New Roman" w:cs="Times New Roman"/>
                <w:sz w:val="24"/>
                <w:szCs w:val="24"/>
                <w:lang w:val="sq-AL" w:eastAsia="sq-AL"/>
              </w:rPr>
              <w:t>E</w:t>
            </w:r>
            <w:r w:rsidRPr="00A503E3">
              <w:rPr>
                <w:rFonts w:ascii="Times New Roman" w:hAnsi="Times New Roman" w:cs="Times New Roman"/>
                <w:sz w:val="24"/>
                <w:szCs w:val="24"/>
                <w:lang w:val="sq-AL" w:eastAsia="sq-AL"/>
              </w:rPr>
              <w:t xml:space="preserve">konomi është e bazuar në manualet dhe rregulloret e Eurostat, i cili përmban një grup të plotë rekomandimesh për përpilimin e treguesve të statistikave të Llogarive të Flukseve </w:t>
            </w:r>
            <w:r w:rsidR="00911936" w:rsidRPr="00A503E3">
              <w:rPr>
                <w:rFonts w:ascii="Times New Roman" w:hAnsi="Times New Roman" w:cs="Times New Roman"/>
                <w:sz w:val="24"/>
                <w:szCs w:val="24"/>
                <w:lang w:val="sq-AL" w:eastAsia="sq-AL"/>
              </w:rPr>
              <w:t>t</w:t>
            </w:r>
            <w:r w:rsidRPr="00A503E3">
              <w:rPr>
                <w:rFonts w:ascii="Times New Roman" w:hAnsi="Times New Roman" w:cs="Times New Roman"/>
                <w:sz w:val="24"/>
                <w:szCs w:val="24"/>
                <w:lang w:val="sq-AL" w:eastAsia="sq-AL"/>
              </w:rPr>
              <w:t>ë Materialeve</w:t>
            </w:r>
            <w:r w:rsidR="00911936" w:rsidRPr="00A503E3">
              <w:rPr>
                <w:rFonts w:ascii="Times New Roman" w:hAnsi="Times New Roman" w:cs="Times New Roman"/>
                <w:sz w:val="24"/>
                <w:szCs w:val="24"/>
                <w:lang w:val="sq-AL" w:eastAsia="sq-AL"/>
              </w:rPr>
              <w:t xml:space="preserve"> Mjedisore</w:t>
            </w:r>
            <w:r w:rsidRPr="00A503E3">
              <w:rPr>
                <w:rFonts w:ascii="Times New Roman" w:hAnsi="Times New Roman" w:cs="Times New Roman"/>
                <w:sz w:val="24"/>
                <w:szCs w:val="24"/>
                <w:lang w:val="sq-AL" w:eastAsia="sq-AL"/>
              </w:rPr>
              <w:t xml:space="preserve"> në Ekonomi.</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10.7. Dokumentimi i cilësisë</w:t>
            </w:r>
          </w:p>
        </w:tc>
        <w:tc>
          <w:tcPr>
            <w:tcW w:w="8164" w:type="dxa"/>
            <w:shd w:val="clear" w:color="auto" w:fill="auto"/>
            <w:noWrap/>
            <w:vAlign w:val="center"/>
            <w:hideMark/>
          </w:tcPr>
          <w:p w:rsidR="000C7BA0" w:rsidRPr="00A503E3" w:rsidRDefault="000C7BA0" w:rsidP="002153F4">
            <w:pPr>
              <w:spacing w:before="240" w:after="240" w:line="240" w:lineRule="auto"/>
              <w:ind w:left="101" w:right="86"/>
              <w:jc w:val="both"/>
              <w:rPr>
                <w:rFonts w:ascii="Times New Roman" w:hAnsi="Times New Roman" w:cs="Times New Roman"/>
                <w:sz w:val="24"/>
                <w:szCs w:val="24"/>
                <w:lang w:val="sq-AL" w:eastAsia="sq-AL"/>
              </w:rPr>
            </w:pPr>
            <w:r w:rsidRPr="00A503E3">
              <w:rPr>
                <w:rFonts w:ascii="Times New Roman" w:hAnsi="Times New Roman" w:cs="Times New Roman"/>
                <w:sz w:val="24"/>
                <w:szCs w:val="24"/>
                <w:lang w:val="sq-AL" w:eastAsia="sq-AL"/>
              </w:rPr>
              <w:t xml:space="preserve">Sektori i Llogarive Ekonomike për Bujqësinë dhe Mjedisin dokumenton të </w:t>
            </w:r>
            <w:r w:rsidR="002153F4" w:rsidRPr="00A503E3">
              <w:rPr>
                <w:rFonts w:ascii="Times New Roman" w:hAnsi="Times New Roman" w:cs="Times New Roman"/>
                <w:sz w:val="24"/>
                <w:szCs w:val="24"/>
                <w:lang w:val="sq-AL" w:eastAsia="sq-AL"/>
              </w:rPr>
              <w:t>gjith</w:t>
            </w:r>
            <w:r w:rsidR="002153F4">
              <w:rPr>
                <w:rFonts w:ascii="Times New Roman" w:hAnsi="Times New Roman" w:cs="Times New Roman"/>
                <w:sz w:val="24"/>
                <w:szCs w:val="24"/>
                <w:lang w:val="sq-AL" w:eastAsia="sq-AL"/>
              </w:rPr>
              <w:t>ë</w:t>
            </w:r>
            <w:r w:rsidR="002153F4" w:rsidRPr="00A503E3">
              <w:rPr>
                <w:rFonts w:ascii="Times New Roman" w:hAnsi="Times New Roman" w:cs="Times New Roman"/>
                <w:sz w:val="24"/>
                <w:szCs w:val="24"/>
                <w:lang w:val="sq-AL" w:eastAsia="sq-AL"/>
              </w:rPr>
              <w:t xml:space="preserve"> proces</w:t>
            </w:r>
            <w:r w:rsidR="002153F4">
              <w:rPr>
                <w:rFonts w:ascii="Times New Roman" w:hAnsi="Times New Roman" w:cs="Times New Roman"/>
                <w:sz w:val="24"/>
                <w:szCs w:val="24"/>
                <w:lang w:val="sq-AL" w:eastAsia="sq-AL"/>
              </w:rPr>
              <w:t>in e punës</w:t>
            </w:r>
            <w:r w:rsidR="002153F4" w:rsidRPr="00A503E3">
              <w:rPr>
                <w:rFonts w:ascii="Times New Roman" w:hAnsi="Times New Roman" w:cs="Times New Roman"/>
                <w:sz w:val="24"/>
                <w:szCs w:val="24"/>
                <w:lang w:val="sq-AL" w:eastAsia="sq-AL"/>
              </w:rPr>
              <w:t xml:space="preserve"> </w:t>
            </w:r>
            <w:r w:rsidR="00D80A5B" w:rsidRPr="00A503E3">
              <w:rPr>
                <w:rFonts w:ascii="Times New Roman" w:hAnsi="Times New Roman" w:cs="Times New Roman"/>
                <w:sz w:val="24"/>
                <w:szCs w:val="24"/>
                <w:lang w:val="sq-AL" w:eastAsia="sq-AL"/>
              </w:rPr>
              <w:t xml:space="preserve">dhe procedurat </w:t>
            </w:r>
            <w:r w:rsidR="008B760D">
              <w:rPr>
                <w:rFonts w:ascii="Times New Roman" w:hAnsi="Times New Roman" w:cs="Times New Roman"/>
                <w:sz w:val="24"/>
                <w:szCs w:val="24"/>
                <w:lang w:val="sq-AL" w:eastAsia="sq-AL"/>
              </w:rPr>
              <w:t xml:space="preserve">mbi statistikat e Llogarive </w:t>
            </w:r>
            <w:r w:rsidR="008B760D" w:rsidRPr="00A503E3">
              <w:rPr>
                <w:rFonts w:ascii="Times New Roman" w:hAnsi="Times New Roman" w:cs="Times New Roman"/>
                <w:sz w:val="24"/>
                <w:szCs w:val="24"/>
                <w:lang w:val="sq-AL" w:eastAsia="sq-AL"/>
              </w:rPr>
              <w:t>të</w:t>
            </w:r>
            <w:r w:rsidR="008B760D">
              <w:rPr>
                <w:rFonts w:ascii="Times New Roman" w:hAnsi="Times New Roman" w:cs="Times New Roman"/>
                <w:sz w:val="24"/>
                <w:szCs w:val="24"/>
                <w:lang w:val="sq-AL" w:eastAsia="sq-AL"/>
              </w:rPr>
              <w:t xml:space="preserve"> </w:t>
            </w:r>
            <w:r w:rsidR="008B760D" w:rsidRPr="00A503E3">
              <w:rPr>
                <w:rFonts w:ascii="Times New Roman" w:hAnsi="Times New Roman" w:cs="Times New Roman"/>
                <w:sz w:val="24"/>
                <w:szCs w:val="24"/>
                <w:lang w:val="sq-AL" w:eastAsia="sq-AL"/>
              </w:rPr>
              <w:t xml:space="preserve">Flukseve të Materialeve Mjedisore </w:t>
            </w:r>
            <w:r w:rsidRPr="00A503E3">
              <w:rPr>
                <w:rFonts w:ascii="Times New Roman" w:hAnsi="Times New Roman" w:cs="Times New Roman"/>
                <w:sz w:val="24"/>
                <w:szCs w:val="24"/>
                <w:lang w:val="sq-AL" w:eastAsia="sq-AL"/>
              </w:rPr>
              <w:t>për qëllime të brendshme.</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71279412"/>
            <w:r w:rsidRPr="00430D9B">
              <w:rPr>
                <w:rFonts w:ascii="Times New Roman" w:eastAsia="Times New Roman" w:hAnsi="Times New Roman" w:cs="Times New Roman"/>
                <w:noProof/>
                <w:color w:val="000000"/>
                <w:sz w:val="24"/>
                <w:szCs w:val="24"/>
                <w:lang w:val="sq-AL" w:eastAsia="sq-AL"/>
              </w:rPr>
              <w:lastRenderedPageBreak/>
              <w:t>11</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Manaxhimi i cilësisë</w:t>
            </w:r>
            <w:bookmarkEnd w:id="11"/>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11.1. Sigurimi i cilësisë </w:t>
            </w:r>
          </w:p>
        </w:tc>
        <w:tc>
          <w:tcPr>
            <w:tcW w:w="8164" w:type="dxa"/>
            <w:shd w:val="clear" w:color="auto" w:fill="auto"/>
            <w:vAlign w:val="center"/>
          </w:tcPr>
          <w:p w:rsidR="000C7BA0" w:rsidRPr="00A95CB8" w:rsidRDefault="000C7BA0" w:rsidP="005D1E47">
            <w:pPr>
              <w:spacing w:before="240" w:after="240" w:line="240" w:lineRule="auto"/>
              <w:ind w:left="101" w:right="86"/>
              <w:jc w:val="both"/>
              <w:rPr>
                <w:rFonts w:ascii="Times New Roman" w:hAnsi="Times New Roman" w:cs="Times New Roman"/>
                <w:sz w:val="24"/>
                <w:szCs w:val="24"/>
                <w:lang w:val="sq-AL" w:eastAsia="sq-AL"/>
              </w:rPr>
            </w:pPr>
            <w:r w:rsidRPr="00A95CB8">
              <w:rPr>
                <w:rFonts w:ascii="Times New Roman" w:hAnsi="Times New Roman" w:cs="Times New Roman"/>
                <w:sz w:val="24"/>
              </w:rPr>
              <w:t xml:space="preserve">INSTAT </w:t>
            </w:r>
            <w:proofErr w:type="spellStart"/>
            <w:r w:rsidRPr="00A95CB8">
              <w:rPr>
                <w:rFonts w:ascii="Times New Roman" w:hAnsi="Times New Roman" w:cs="Times New Roman"/>
                <w:sz w:val="24"/>
              </w:rPr>
              <w:t>është</w:t>
            </w:r>
            <w:proofErr w:type="spellEnd"/>
            <w:r w:rsidRPr="00A95CB8">
              <w:rPr>
                <w:rFonts w:ascii="Times New Roman" w:hAnsi="Times New Roman" w:cs="Times New Roman"/>
                <w:sz w:val="24"/>
              </w:rPr>
              <w:t xml:space="preserve"> i </w:t>
            </w:r>
            <w:proofErr w:type="spellStart"/>
            <w:r w:rsidRPr="00A95CB8">
              <w:rPr>
                <w:rFonts w:ascii="Times New Roman" w:hAnsi="Times New Roman" w:cs="Times New Roman"/>
                <w:sz w:val="24"/>
              </w:rPr>
              <w:t>angazhuar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sigurimin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cilësisë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në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prodhimin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statistikave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zyrtare</w:t>
            </w:r>
            <w:proofErr w:type="spellEnd"/>
            <w:r w:rsidRPr="00A95CB8">
              <w:rPr>
                <w:rFonts w:ascii="Times New Roman" w:hAnsi="Times New Roman" w:cs="Times New Roman"/>
                <w:sz w:val="24"/>
              </w:rPr>
              <w:t xml:space="preserve">. Duke u </w:t>
            </w:r>
            <w:proofErr w:type="spellStart"/>
            <w:r w:rsidRPr="00A95CB8">
              <w:rPr>
                <w:rFonts w:ascii="Times New Roman" w:hAnsi="Times New Roman" w:cs="Times New Roman"/>
                <w:sz w:val="24"/>
              </w:rPr>
              <w:t>bazuar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në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ligjin</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Statistikat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Zyrtare</w:t>
            </w:r>
            <w:proofErr w:type="spellEnd"/>
            <w:r w:rsidRPr="00A95CB8">
              <w:rPr>
                <w:rFonts w:ascii="Times New Roman" w:hAnsi="Times New Roman" w:cs="Times New Roman"/>
                <w:sz w:val="24"/>
              </w:rPr>
              <w:t xml:space="preserve">, Nr. 17/2018, INSTAT </w:t>
            </w:r>
            <w:proofErr w:type="spellStart"/>
            <w:r w:rsidRPr="00A95CB8">
              <w:rPr>
                <w:rFonts w:ascii="Times New Roman" w:hAnsi="Times New Roman" w:cs="Times New Roman"/>
                <w:sz w:val="24"/>
              </w:rPr>
              <w:t>përdor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metoda</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dhe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procese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statistikore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në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përputhje</w:t>
            </w:r>
            <w:proofErr w:type="spellEnd"/>
            <w:r w:rsidRPr="00A95CB8">
              <w:rPr>
                <w:rFonts w:ascii="Times New Roman" w:hAnsi="Times New Roman" w:cs="Times New Roman"/>
                <w:sz w:val="24"/>
              </w:rPr>
              <w:t xml:space="preserve"> me </w:t>
            </w:r>
            <w:proofErr w:type="spellStart"/>
            <w:r w:rsidRPr="00A95CB8">
              <w:rPr>
                <w:rFonts w:ascii="Times New Roman" w:hAnsi="Times New Roman" w:cs="Times New Roman"/>
                <w:sz w:val="24"/>
              </w:rPr>
              <w:t>parimet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dhe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standardet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shkencore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pranuara</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ndërkombëtarisht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si</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dhe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kryen</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analiza</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vazhdueshme</w:t>
            </w:r>
            <w:proofErr w:type="spellEnd"/>
            <w:r w:rsidRPr="00A95CB8">
              <w:rPr>
                <w:rFonts w:ascii="Times New Roman" w:hAnsi="Times New Roman" w:cs="Times New Roman"/>
                <w:sz w:val="24"/>
              </w:rPr>
              <w:t xml:space="preserve">, me </w:t>
            </w:r>
            <w:proofErr w:type="spellStart"/>
            <w:r w:rsidRPr="00A95CB8">
              <w:rPr>
                <w:rFonts w:ascii="Times New Roman" w:hAnsi="Times New Roman" w:cs="Times New Roman"/>
                <w:sz w:val="24"/>
              </w:rPr>
              <w:t>qëllim</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përmirësimin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cilësisë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dhe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ofrimin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statistikave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përditësuara. </w:t>
            </w:r>
            <w:proofErr w:type="spellStart"/>
            <w:r w:rsidRPr="00A95CB8">
              <w:rPr>
                <w:rFonts w:ascii="Times New Roman" w:hAnsi="Times New Roman" w:cs="Times New Roman"/>
                <w:sz w:val="24"/>
              </w:rPr>
              <w:t>Në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kryerjen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detyrave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tij</w:t>
            </w:r>
            <w:proofErr w:type="spellEnd"/>
            <w:r w:rsidRPr="00A95CB8">
              <w:rPr>
                <w:rFonts w:ascii="Times New Roman" w:hAnsi="Times New Roman" w:cs="Times New Roman"/>
                <w:sz w:val="24"/>
              </w:rPr>
              <w:t xml:space="preserve">, INSTAT </w:t>
            </w:r>
            <w:proofErr w:type="spellStart"/>
            <w:r w:rsidRPr="00A95CB8">
              <w:rPr>
                <w:rFonts w:ascii="Times New Roman" w:hAnsi="Times New Roman" w:cs="Times New Roman"/>
                <w:sz w:val="24"/>
              </w:rPr>
              <w:t>ndjek</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parimet</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përgjithshme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menaxhimit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cilësisë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në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përputhje</w:t>
            </w:r>
            <w:proofErr w:type="spellEnd"/>
            <w:r w:rsidRPr="00A95CB8">
              <w:rPr>
                <w:rFonts w:ascii="Times New Roman" w:hAnsi="Times New Roman" w:cs="Times New Roman"/>
                <w:sz w:val="24"/>
              </w:rPr>
              <w:t xml:space="preserve"> me </w:t>
            </w:r>
            <w:proofErr w:type="spellStart"/>
            <w:r w:rsidRPr="00A95CB8">
              <w:rPr>
                <w:rFonts w:ascii="Times New Roman" w:hAnsi="Times New Roman" w:cs="Times New Roman"/>
                <w:sz w:val="24"/>
              </w:rPr>
              <w:t>Kodin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Praktikës</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Statistikave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Evropiane</w:t>
            </w:r>
            <w:proofErr w:type="spellEnd"/>
            <w:r w:rsidRPr="00A95CB8">
              <w:rPr>
                <w:rFonts w:ascii="Times New Roman" w:hAnsi="Times New Roman" w:cs="Times New Roman"/>
                <w:sz w:val="24"/>
              </w:rPr>
              <w:t xml:space="preserve"> (European Statistics Code of Practice). INSTAT </w:t>
            </w:r>
            <w:proofErr w:type="spellStart"/>
            <w:r w:rsidRPr="00A95CB8">
              <w:rPr>
                <w:rFonts w:ascii="Times New Roman" w:hAnsi="Times New Roman" w:cs="Times New Roman"/>
                <w:sz w:val="24"/>
              </w:rPr>
              <w:t>për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sigurimin</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cilësisë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udhëhiqet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nga</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parimet</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mëposhtme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paanshmëria</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cilësia</w:t>
            </w:r>
            <w:proofErr w:type="spellEnd"/>
            <w:r w:rsidRPr="00A95CB8">
              <w:rPr>
                <w:rFonts w:ascii="Times New Roman" w:hAnsi="Times New Roman" w:cs="Times New Roman"/>
                <w:sz w:val="24"/>
              </w:rPr>
              <w:t xml:space="preserve"> e </w:t>
            </w:r>
            <w:proofErr w:type="spellStart"/>
            <w:r w:rsidRPr="00A95CB8">
              <w:rPr>
                <w:rFonts w:ascii="Times New Roman" w:hAnsi="Times New Roman" w:cs="Times New Roman"/>
                <w:sz w:val="24"/>
              </w:rPr>
              <w:t>proceseve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dhe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produkteve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statistikore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orientimi</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përdoruesit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orientimi</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për</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punonjësit</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efektiviteti</w:t>
            </w:r>
            <w:proofErr w:type="spellEnd"/>
            <w:r w:rsidRPr="00A95CB8">
              <w:rPr>
                <w:rFonts w:ascii="Times New Roman" w:hAnsi="Times New Roman" w:cs="Times New Roman"/>
                <w:sz w:val="24"/>
              </w:rPr>
              <w:t xml:space="preserve"> i </w:t>
            </w:r>
            <w:proofErr w:type="spellStart"/>
            <w:r w:rsidRPr="00A95CB8">
              <w:rPr>
                <w:rFonts w:ascii="Times New Roman" w:hAnsi="Times New Roman" w:cs="Times New Roman"/>
                <w:sz w:val="24"/>
              </w:rPr>
              <w:t>proceseve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statistikore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dhe</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reduktimi</w:t>
            </w:r>
            <w:proofErr w:type="spellEnd"/>
            <w:r w:rsidRPr="00A95CB8">
              <w:rPr>
                <w:rFonts w:ascii="Times New Roman" w:hAnsi="Times New Roman" w:cs="Times New Roman"/>
                <w:sz w:val="24"/>
              </w:rPr>
              <w:t xml:space="preserve"> i </w:t>
            </w:r>
            <w:proofErr w:type="spellStart"/>
            <w:r w:rsidRPr="00A95CB8">
              <w:rPr>
                <w:rFonts w:ascii="Times New Roman" w:hAnsi="Times New Roman" w:cs="Times New Roman"/>
                <w:sz w:val="24"/>
              </w:rPr>
              <w:t>ngarkesës</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së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të</w:t>
            </w:r>
            <w:proofErr w:type="spellEnd"/>
            <w:r w:rsidRPr="00A95CB8">
              <w:rPr>
                <w:rFonts w:ascii="Times New Roman" w:hAnsi="Times New Roman" w:cs="Times New Roman"/>
                <w:sz w:val="24"/>
              </w:rPr>
              <w:t xml:space="preserve"> </w:t>
            </w:r>
            <w:proofErr w:type="spellStart"/>
            <w:r w:rsidRPr="00A95CB8">
              <w:rPr>
                <w:rFonts w:ascii="Times New Roman" w:hAnsi="Times New Roman" w:cs="Times New Roman"/>
                <w:sz w:val="24"/>
              </w:rPr>
              <w:t>intervistuarve</w:t>
            </w:r>
            <w:proofErr w:type="spellEnd"/>
            <w:r>
              <w:rPr>
                <w:rFonts w:ascii="Times New Roman" w:hAnsi="Times New Roman" w:cs="Times New Roman"/>
                <w:sz w:val="24"/>
              </w:rPr>
              <w: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11.2. Vlerësimi i cilësisë</w:t>
            </w:r>
          </w:p>
        </w:tc>
        <w:tc>
          <w:tcPr>
            <w:tcW w:w="8164" w:type="dxa"/>
            <w:shd w:val="clear" w:color="auto" w:fill="auto"/>
            <w:vAlign w:val="center"/>
          </w:tcPr>
          <w:p w:rsidR="000C7BA0" w:rsidRPr="00A95CB8" w:rsidRDefault="000C7BA0" w:rsidP="00A503E3">
            <w:pPr>
              <w:spacing w:before="240" w:after="240" w:line="240" w:lineRule="auto"/>
              <w:ind w:left="101" w:right="86"/>
              <w:jc w:val="both"/>
              <w:rPr>
                <w:rFonts w:ascii="Times New Roman" w:eastAsia="Times New Roman" w:hAnsi="Times New Roman" w:cs="Times New Roman"/>
                <w:sz w:val="24"/>
                <w:szCs w:val="24"/>
                <w:lang w:val="sq-AL" w:eastAsia="sq-AL"/>
              </w:rPr>
            </w:pPr>
            <w:r w:rsidRPr="00A95CB8">
              <w:rPr>
                <w:rFonts w:ascii="Times New Roman" w:eastAsia="Times New Roman" w:hAnsi="Times New Roman" w:cs="Times New Roman"/>
                <w:sz w:val="24"/>
                <w:szCs w:val="24"/>
                <w:lang w:val="sq-AL" w:eastAsia="sq-AL"/>
              </w:rPr>
              <w:t xml:space="preserve">Të dhënat e Llogarive të </w:t>
            </w:r>
            <w:r w:rsidR="009377E4">
              <w:rPr>
                <w:rFonts w:ascii="Times New Roman" w:eastAsia="Times New Roman" w:hAnsi="Times New Roman" w:cs="Times New Roman"/>
                <w:sz w:val="24"/>
                <w:szCs w:val="24"/>
                <w:lang w:val="sq-AL" w:eastAsia="sq-AL"/>
              </w:rPr>
              <w:t>F</w:t>
            </w:r>
            <w:r w:rsidRPr="00A95CB8">
              <w:rPr>
                <w:rFonts w:ascii="Times New Roman" w:eastAsia="Times New Roman" w:hAnsi="Times New Roman" w:cs="Times New Roman"/>
                <w:sz w:val="24"/>
                <w:szCs w:val="24"/>
                <w:lang w:val="sq-AL" w:eastAsia="sq-AL"/>
              </w:rPr>
              <w:t xml:space="preserve">lukseve së Materialeve Mjedisore në </w:t>
            </w:r>
            <w:r w:rsidR="009377E4">
              <w:rPr>
                <w:rFonts w:ascii="Times New Roman" w:eastAsia="Times New Roman" w:hAnsi="Times New Roman" w:cs="Times New Roman"/>
                <w:sz w:val="24"/>
                <w:szCs w:val="24"/>
                <w:lang w:val="sq-AL" w:eastAsia="sq-AL"/>
              </w:rPr>
              <w:t>E</w:t>
            </w:r>
            <w:r w:rsidRPr="00A95CB8">
              <w:rPr>
                <w:rFonts w:ascii="Times New Roman" w:eastAsia="Times New Roman" w:hAnsi="Times New Roman" w:cs="Times New Roman"/>
                <w:sz w:val="24"/>
                <w:szCs w:val="24"/>
                <w:lang w:val="sq-AL" w:eastAsia="sq-AL"/>
              </w:rPr>
              <w:t xml:space="preserve">konomi krahasohen me të dhënat e viteve të mëparshme </w:t>
            </w:r>
            <w:proofErr w:type="spellStart"/>
            <w:r w:rsidRPr="00A95CB8">
              <w:rPr>
                <w:rFonts w:ascii="Times New Roman" w:hAnsi="Times New Roman" w:cs="Times New Roman"/>
                <w:sz w:val="24"/>
                <w:szCs w:val="24"/>
              </w:rPr>
              <w:t>për</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të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parë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nëse</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ka</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ndonjë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koherencë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të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të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dhënave</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apo</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nëse</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ka</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pasur</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ndryshime</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të</w:t>
            </w:r>
            <w:proofErr w:type="spellEnd"/>
            <w:r w:rsidRPr="00A95CB8">
              <w:rPr>
                <w:rFonts w:ascii="Times New Roman" w:hAnsi="Times New Roman" w:cs="Times New Roman"/>
                <w:sz w:val="24"/>
                <w:szCs w:val="24"/>
              </w:rPr>
              <w:t xml:space="preserve"> </w:t>
            </w:r>
            <w:proofErr w:type="spellStart"/>
            <w:r w:rsidRPr="00A95CB8">
              <w:rPr>
                <w:rFonts w:ascii="Times New Roman" w:hAnsi="Times New Roman" w:cs="Times New Roman"/>
                <w:sz w:val="24"/>
                <w:szCs w:val="24"/>
              </w:rPr>
              <w:t>mëdha</w:t>
            </w:r>
            <w:proofErr w:type="spellEnd"/>
            <w:r w:rsidRPr="00A95CB8">
              <w:rPr>
                <w:rFonts w:ascii="Times New Roman" w:hAnsi="Times New Roman" w:cs="Times New Roman"/>
                <w:sz w:val="24"/>
                <w:szCs w:val="24"/>
              </w:rPr>
              <w:t xml:space="preserve">. </w:t>
            </w:r>
            <w:r w:rsidR="000D3848">
              <w:rPr>
                <w:rFonts w:ascii="Times New Roman" w:eastAsia="Times New Roman" w:hAnsi="Times New Roman" w:cs="Times New Roman"/>
                <w:color w:val="000000"/>
                <w:sz w:val="24"/>
                <w:szCs w:val="24"/>
                <w:lang w:val="sq-AL" w:eastAsia="sq-AL"/>
              </w:rPr>
              <w:t>Në rast ndryshimesh, të dhënat administrative përdoren për të konfirmuar situatën e rasteve kur hasen ndryshime të mëdha të sjelljes së një viti me vitet e tjera.</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71279413"/>
            <w:r w:rsidRPr="00430D9B">
              <w:rPr>
                <w:rFonts w:ascii="Times New Roman" w:eastAsia="Times New Roman" w:hAnsi="Times New Roman" w:cs="Times New Roman"/>
                <w:noProof/>
                <w:color w:val="000000"/>
                <w:sz w:val="24"/>
                <w:szCs w:val="24"/>
                <w:lang w:val="sq-AL" w:eastAsia="sq-AL"/>
              </w:rPr>
              <w:t>12</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Rëndësia</w:t>
            </w:r>
            <w:bookmarkEnd w:id="12"/>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12.1. Nevojat e përdoruesit</w:t>
            </w:r>
          </w:p>
        </w:tc>
        <w:tc>
          <w:tcPr>
            <w:tcW w:w="8164" w:type="dxa"/>
            <w:shd w:val="clear" w:color="auto" w:fill="auto"/>
            <w:vAlign w:val="center"/>
          </w:tcPr>
          <w:p w:rsidR="000C7BA0" w:rsidRDefault="000C7BA0" w:rsidP="005207F7">
            <w:pPr>
              <w:spacing w:before="240" w:after="0" w:line="240" w:lineRule="auto"/>
              <w:ind w:left="101" w:right="86"/>
              <w:jc w:val="both"/>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Përdoruesit e të dhënave të Llogarive të Flukseve të Materialeve Mjedisore janë:</w:t>
            </w:r>
          </w:p>
          <w:p w:rsidR="000C7BA0" w:rsidRPr="00915B52" w:rsidRDefault="000C7BA0" w:rsidP="005207F7">
            <w:pPr>
              <w:pStyle w:val="ListParagraph"/>
              <w:numPr>
                <w:ilvl w:val="0"/>
                <w:numId w:val="38"/>
              </w:numPr>
              <w:ind w:right="86"/>
              <w:jc w:val="both"/>
              <w:rPr>
                <w:lang w:val="sq-AL" w:eastAsia="sq-AL"/>
              </w:rPr>
            </w:pPr>
            <w:r w:rsidRPr="00915B52">
              <w:rPr>
                <w:lang w:val="sq-AL" w:eastAsia="sq-AL"/>
              </w:rPr>
              <w:t>Institucionet e administratës publike</w:t>
            </w:r>
          </w:p>
          <w:p w:rsidR="000C7BA0" w:rsidRPr="00915B52" w:rsidRDefault="000C7BA0" w:rsidP="005207F7">
            <w:pPr>
              <w:pStyle w:val="ListParagraph"/>
              <w:numPr>
                <w:ilvl w:val="0"/>
                <w:numId w:val="38"/>
              </w:numPr>
              <w:ind w:right="86"/>
              <w:jc w:val="both"/>
              <w:rPr>
                <w:lang w:val="sq-AL" w:eastAsia="sq-AL"/>
              </w:rPr>
            </w:pPr>
            <w:r w:rsidRPr="00915B52">
              <w:rPr>
                <w:lang w:val="sq-AL" w:eastAsia="sq-AL"/>
              </w:rPr>
              <w:t>Universitetet</w:t>
            </w:r>
          </w:p>
          <w:p w:rsidR="000C7BA0" w:rsidRPr="00915B52" w:rsidRDefault="000C7BA0" w:rsidP="005207F7">
            <w:pPr>
              <w:pStyle w:val="ListParagraph"/>
              <w:numPr>
                <w:ilvl w:val="0"/>
                <w:numId w:val="38"/>
              </w:numPr>
              <w:ind w:right="86"/>
              <w:jc w:val="both"/>
              <w:rPr>
                <w:lang w:val="sq-AL" w:eastAsia="sq-AL"/>
              </w:rPr>
            </w:pPr>
            <w:r w:rsidRPr="00915B52">
              <w:rPr>
                <w:lang w:val="sq-AL" w:eastAsia="sq-AL"/>
              </w:rPr>
              <w:t>Organizata jofitimprurëse kombëtare dhe ndërkombëtare</w:t>
            </w:r>
          </w:p>
          <w:p w:rsidR="000C7BA0" w:rsidRPr="00915B52" w:rsidRDefault="000C7BA0" w:rsidP="005207F7">
            <w:pPr>
              <w:pStyle w:val="ListParagraph"/>
              <w:numPr>
                <w:ilvl w:val="0"/>
                <w:numId w:val="38"/>
              </w:numPr>
              <w:ind w:right="86"/>
              <w:jc w:val="both"/>
              <w:rPr>
                <w:lang w:val="sq-AL" w:eastAsia="sq-AL"/>
              </w:rPr>
            </w:pPr>
            <w:r w:rsidRPr="00915B52">
              <w:rPr>
                <w:lang w:val="sq-AL" w:eastAsia="sq-AL"/>
              </w:rPr>
              <w:t>Bizneset</w:t>
            </w:r>
          </w:p>
          <w:p w:rsidR="000C7BA0" w:rsidRPr="00915B52" w:rsidRDefault="000C7BA0" w:rsidP="005207F7">
            <w:pPr>
              <w:pStyle w:val="ListParagraph"/>
              <w:numPr>
                <w:ilvl w:val="0"/>
                <w:numId w:val="38"/>
              </w:numPr>
              <w:spacing w:after="240"/>
              <w:ind w:right="86"/>
              <w:jc w:val="both"/>
              <w:rPr>
                <w:lang w:val="sq-AL" w:eastAsia="sq-AL"/>
              </w:rPr>
            </w:pPr>
            <w:r w:rsidRPr="00915B52">
              <w:rPr>
                <w:lang w:val="sq-AL" w:eastAsia="sq-AL"/>
              </w:rPr>
              <w:t>Studiuesit, studentët dhe grupe të tjera të ngjashme.</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12.2. Kënaqësia e përdoruesit</w:t>
            </w:r>
          </w:p>
        </w:tc>
        <w:tc>
          <w:tcPr>
            <w:tcW w:w="8164" w:type="dxa"/>
            <w:shd w:val="clear" w:color="auto" w:fill="auto"/>
            <w:noWrap/>
            <w:vAlign w:val="center"/>
            <w:hideMark/>
          </w:tcPr>
          <w:p w:rsidR="002C338B" w:rsidRPr="00D53807" w:rsidRDefault="002C338B" w:rsidP="0013750A">
            <w:pPr>
              <w:spacing w:before="240" w:after="120" w:line="240" w:lineRule="auto"/>
              <w:ind w:left="101" w:right="86"/>
              <w:jc w:val="both"/>
              <w:rPr>
                <w:rFonts w:ascii="Times New Roman" w:eastAsia="Times New Roman" w:hAnsi="Times New Roman" w:cs="Times New Roman"/>
                <w:noProof/>
                <w:sz w:val="24"/>
                <w:szCs w:val="24"/>
                <w:lang w:val="sq-AL" w:eastAsia="sq-AL"/>
              </w:rPr>
            </w:pPr>
            <w:r w:rsidRPr="00D53807">
              <w:rPr>
                <w:rFonts w:ascii="Times New Roman" w:eastAsia="Times New Roman" w:hAnsi="Times New Roman" w:cs="Times New Roman"/>
                <w:noProof/>
                <w:sz w:val="24"/>
                <w:szCs w:val="24"/>
                <w:lang w:val="sq-AL" w:eastAsia="sq-AL"/>
              </w:rPr>
              <w:t xml:space="preserve">Klikimet (Page Views) në lidhje me </w:t>
            </w:r>
            <w:r w:rsidR="00266197">
              <w:rPr>
                <w:rFonts w:ascii="Times New Roman" w:eastAsia="Times New Roman" w:hAnsi="Times New Roman" w:cs="Times New Roman"/>
                <w:noProof/>
                <w:sz w:val="24"/>
                <w:szCs w:val="24"/>
                <w:lang w:val="sq-AL" w:eastAsia="sq-AL"/>
              </w:rPr>
              <w:t>të dhënat e “</w:t>
            </w:r>
            <w:r w:rsidR="00266197" w:rsidRPr="00266197">
              <w:rPr>
                <w:rFonts w:ascii="Times New Roman" w:hAnsi="Times New Roman" w:cs="Times New Roman"/>
                <w:sz w:val="24"/>
                <w:szCs w:val="24"/>
                <w:lang w:val="sq-AL"/>
              </w:rPr>
              <w:t>Llogari</w:t>
            </w:r>
            <w:r w:rsidR="00266197">
              <w:rPr>
                <w:rFonts w:ascii="Times New Roman" w:hAnsi="Times New Roman" w:cs="Times New Roman"/>
                <w:sz w:val="24"/>
                <w:szCs w:val="24"/>
                <w:lang w:val="sq-AL"/>
              </w:rPr>
              <w:t>ve</w:t>
            </w:r>
            <w:r w:rsidR="00266197" w:rsidRPr="00266197">
              <w:rPr>
                <w:rFonts w:ascii="Times New Roman" w:hAnsi="Times New Roman" w:cs="Times New Roman"/>
                <w:sz w:val="24"/>
                <w:szCs w:val="24"/>
                <w:lang w:val="sq-AL"/>
              </w:rPr>
              <w:t xml:space="preserve"> Ekonomike të Mjedisit</w:t>
            </w:r>
            <w:r w:rsidR="00266197">
              <w:rPr>
                <w:rFonts w:ascii="Times New Roman" w:hAnsi="Times New Roman" w:cs="Times New Roman"/>
                <w:sz w:val="24"/>
                <w:szCs w:val="24"/>
                <w:lang w:val="sq-AL"/>
              </w:rPr>
              <w:t xml:space="preserve">” </w:t>
            </w:r>
            <w:r w:rsidRPr="00D53807">
              <w:rPr>
                <w:rFonts w:ascii="Times New Roman" w:eastAsia="Times New Roman" w:hAnsi="Times New Roman" w:cs="Times New Roman"/>
                <w:noProof/>
                <w:sz w:val="24"/>
                <w:szCs w:val="24"/>
                <w:lang w:val="sq-AL" w:eastAsia="sq-AL"/>
              </w:rPr>
              <w:t xml:space="preserve">për vitin </w:t>
            </w:r>
            <w:r w:rsidR="003B0A71" w:rsidRPr="00D53807">
              <w:rPr>
                <w:rFonts w:ascii="Times New Roman" w:eastAsia="Times New Roman" w:hAnsi="Times New Roman" w:cs="Times New Roman"/>
                <w:noProof/>
                <w:sz w:val="24"/>
                <w:szCs w:val="24"/>
                <w:lang w:val="sq-AL" w:eastAsia="sq-AL"/>
              </w:rPr>
              <w:t xml:space="preserve">2020 </w:t>
            </w:r>
            <w:r w:rsidRPr="00D53807">
              <w:rPr>
                <w:rFonts w:ascii="Times New Roman" w:eastAsia="Times New Roman" w:hAnsi="Times New Roman" w:cs="Times New Roman"/>
                <w:noProof/>
                <w:sz w:val="24"/>
                <w:szCs w:val="24"/>
                <w:lang w:val="sq-AL" w:eastAsia="sq-AL"/>
              </w:rPr>
              <w:t xml:space="preserve">janë rreth </w:t>
            </w:r>
            <w:r w:rsidR="0013750A" w:rsidRPr="00D53807">
              <w:rPr>
                <w:rFonts w:ascii="Times New Roman" w:eastAsia="Times New Roman" w:hAnsi="Times New Roman" w:cs="Times New Roman"/>
                <w:noProof/>
                <w:sz w:val="24"/>
                <w:szCs w:val="24"/>
                <w:lang w:val="sq-AL" w:eastAsia="sq-AL"/>
              </w:rPr>
              <w:t xml:space="preserve">1,361 </w:t>
            </w:r>
            <w:r w:rsidRPr="00D53807">
              <w:rPr>
                <w:rFonts w:ascii="Times New Roman" w:eastAsia="Times New Roman" w:hAnsi="Times New Roman" w:cs="Times New Roman"/>
                <w:noProof/>
                <w:sz w:val="24"/>
                <w:szCs w:val="24"/>
                <w:lang w:val="sq-AL" w:eastAsia="sq-AL"/>
              </w:rPr>
              <w:t xml:space="preserve">klikime. </w:t>
            </w:r>
          </w:p>
          <w:p w:rsidR="003B0A71" w:rsidRPr="00D53807" w:rsidRDefault="003B0A71" w:rsidP="00266197">
            <w:pPr>
              <w:spacing w:before="120" w:after="240" w:line="240" w:lineRule="auto"/>
              <w:ind w:left="101" w:right="86"/>
              <w:jc w:val="both"/>
              <w:rPr>
                <w:rFonts w:ascii="Times New Roman" w:hAnsi="Times New Roman" w:cs="Times New Roman"/>
                <w:sz w:val="24"/>
                <w:szCs w:val="24"/>
              </w:rPr>
            </w:pPr>
            <w:proofErr w:type="spellStart"/>
            <w:r w:rsidRPr="00D53807">
              <w:rPr>
                <w:rFonts w:ascii="Times New Roman" w:hAnsi="Times New Roman" w:cs="Times New Roman"/>
                <w:sz w:val="24"/>
                <w:szCs w:val="24"/>
              </w:rPr>
              <w:t>Gjatë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vitit</w:t>
            </w:r>
            <w:proofErr w:type="spellEnd"/>
            <w:r w:rsidRPr="00D53807">
              <w:rPr>
                <w:rFonts w:ascii="Times New Roman" w:hAnsi="Times New Roman" w:cs="Times New Roman"/>
                <w:sz w:val="24"/>
                <w:szCs w:val="24"/>
              </w:rPr>
              <w:t xml:space="preserve"> 2020, INSTAT </w:t>
            </w:r>
            <w:proofErr w:type="spellStart"/>
            <w:r w:rsidRPr="00D53807">
              <w:rPr>
                <w:rFonts w:ascii="Times New Roman" w:hAnsi="Times New Roman" w:cs="Times New Roman"/>
                <w:sz w:val="24"/>
                <w:szCs w:val="24"/>
              </w:rPr>
              <w:t>ka</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kryer</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vrojtimin</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për</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matjen</w:t>
            </w:r>
            <w:proofErr w:type="spellEnd"/>
            <w:r w:rsidRPr="00D53807">
              <w:rPr>
                <w:rFonts w:ascii="Times New Roman" w:hAnsi="Times New Roman" w:cs="Times New Roman"/>
                <w:sz w:val="24"/>
                <w:szCs w:val="24"/>
              </w:rPr>
              <w:t xml:space="preserve"> e </w:t>
            </w:r>
            <w:proofErr w:type="spellStart"/>
            <w:r w:rsidRPr="00D53807">
              <w:rPr>
                <w:rFonts w:ascii="Times New Roman" w:hAnsi="Times New Roman" w:cs="Times New Roman"/>
                <w:sz w:val="24"/>
                <w:szCs w:val="24"/>
              </w:rPr>
              <w:t>kënaqësisë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së</w:t>
            </w:r>
            <w:proofErr w:type="spellEnd"/>
            <w:r w:rsidRPr="00D53807">
              <w:rPr>
                <w:rFonts w:ascii="Times New Roman" w:hAnsi="Times New Roman" w:cs="Times New Roman"/>
                <w:sz w:val="24"/>
                <w:szCs w:val="24"/>
              </w:rPr>
              <w:t xml:space="preserve"> përdoruesve. </w:t>
            </w:r>
            <w:proofErr w:type="spellStart"/>
            <w:r w:rsidR="00266197" w:rsidRPr="00266197">
              <w:rPr>
                <w:rFonts w:ascii="Times New Roman" w:hAnsi="Times New Roman" w:cs="Times New Roman"/>
                <w:sz w:val="24"/>
                <w:szCs w:val="24"/>
              </w:rPr>
              <w:t>Rezultatet</w:t>
            </w:r>
            <w:proofErr w:type="spellEnd"/>
            <w:r w:rsidR="00266197" w:rsidRPr="00266197">
              <w:rPr>
                <w:rFonts w:ascii="Times New Roman" w:hAnsi="Times New Roman" w:cs="Times New Roman"/>
                <w:sz w:val="24"/>
                <w:szCs w:val="24"/>
              </w:rPr>
              <w:t xml:space="preserve"> e </w:t>
            </w:r>
            <w:proofErr w:type="spellStart"/>
            <w:r w:rsidR="00266197" w:rsidRPr="00266197">
              <w:rPr>
                <w:rFonts w:ascii="Times New Roman" w:hAnsi="Times New Roman" w:cs="Times New Roman"/>
                <w:sz w:val="24"/>
                <w:szCs w:val="24"/>
              </w:rPr>
              <w:t>vrojtimit</w:t>
            </w:r>
            <w:proofErr w:type="spellEnd"/>
            <w:r w:rsidR="00266197" w:rsidRPr="00266197">
              <w:rPr>
                <w:rFonts w:ascii="Times New Roman" w:hAnsi="Times New Roman" w:cs="Times New Roman"/>
                <w:sz w:val="24"/>
                <w:szCs w:val="24"/>
              </w:rPr>
              <w:t xml:space="preserve"> </w:t>
            </w:r>
            <w:proofErr w:type="spellStart"/>
            <w:r w:rsidR="00266197" w:rsidRPr="00266197">
              <w:rPr>
                <w:rFonts w:ascii="Times New Roman" w:hAnsi="Times New Roman" w:cs="Times New Roman"/>
                <w:sz w:val="24"/>
                <w:szCs w:val="24"/>
              </w:rPr>
              <w:t>tregojnë</w:t>
            </w:r>
            <w:proofErr w:type="spellEnd"/>
            <w:r w:rsidR="00266197" w:rsidRPr="00266197">
              <w:rPr>
                <w:rFonts w:ascii="Times New Roman" w:hAnsi="Times New Roman" w:cs="Times New Roman"/>
                <w:sz w:val="24"/>
                <w:szCs w:val="24"/>
              </w:rPr>
              <w:t xml:space="preserve"> se </w:t>
            </w:r>
            <w:proofErr w:type="spellStart"/>
            <w:r w:rsidR="00266197" w:rsidRPr="00266197">
              <w:rPr>
                <w:rFonts w:ascii="Times New Roman" w:hAnsi="Times New Roman" w:cs="Times New Roman"/>
                <w:sz w:val="24"/>
                <w:szCs w:val="24"/>
              </w:rPr>
              <w:t>cilësia</w:t>
            </w:r>
            <w:proofErr w:type="spellEnd"/>
            <w:r w:rsidR="00266197">
              <w:rPr>
                <w:rFonts w:ascii="Times New Roman" w:hAnsi="Times New Roman" w:cs="Times New Roman"/>
                <w:sz w:val="24"/>
                <w:szCs w:val="24"/>
              </w:rPr>
              <w:t xml:space="preserve"> </w:t>
            </w:r>
            <w:r w:rsidR="00266197" w:rsidRPr="00266197">
              <w:rPr>
                <w:rFonts w:ascii="Times New Roman" w:hAnsi="Times New Roman" w:cs="Times New Roman"/>
                <w:sz w:val="24"/>
                <w:szCs w:val="24"/>
              </w:rPr>
              <w:t xml:space="preserve">e </w:t>
            </w:r>
            <w:proofErr w:type="spellStart"/>
            <w:r w:rsidR="00266197" w:rsidRPr="00266197">
              <w:rPr>
                <w:rFonts w:ascii="Times New Roman" w:hAnsi="Times New Roman" w:cs="Times New Roman"/>
                <w:sz w:val="24"/>
                <w:szCs w:val="24"/>
              </w:rPr>
              <w:t>përgjithshme</w:t>
            </w:r>
            <w:proofErr w:type="spellEnd"/>
            <w:r w:rsidR="00266197" w:rsidRPr="00266197">
              <w:rPr>
                <w:rFonts w:ascii="Times New Roman" w:hAnsi="Times New Roman" w:cs="Times New Roman"/>
                <w:sz w:val="24"/>
                <w:szCs w:val="24"/>
              </w:rPr>
              <w:t xml:space="preserve"> e </w:t>
            </w:r>
            <w:proofErr w:type="spellStart"/>
            <w:r w:rsidR="00266197" w:rsidRPr="00266197">
              <w:rPr>
                <w:rFonts w:ascii="Times New Roman" w:hAnsi="Times New Roman" w:cs="Times New Roman"/>
                <w:sz w:val="24"/>
                <w:szCs w:val="24"/>
              </w:rPr>
              <w:t>temës</w:t>
            </w:r>
            <w:proofErr w:type="spellEnd"/>
            <w:r w:rsidR="00266197" w:rsidRPr="00266197">
              <w:rPr>
                <w:rFonts w:ascii="Times New Roman" w:hAnsi="Times New Roman" w:cs="Times New Roman"/>
                <w:sz w:val="24"/>
                <w:szCs w:val="24"/>
              </w:rPr>
              <w:t xml:space="preserve"> </w:t>
            </w:r>
            <w:r w:rsidR="00A33767" w:rsidRPr="00D53807">
              <w:rPr>
                <w:rFonts w:ascii="Times New Roman" w:hAnsi="Times New Roman" w:cs="Times New Roman"/>
                <w:sz w:val="24"/>
                <w:szCs w:val="24"/>
              </w:rPr>
              <w:t>“</w:t>
            </w:r>
            <w:r w:rsidR="00266197" w:rsidRPr="00266197">
              <w:rPr>
                <w:rFonts w:ascii="Times New Roman" w:hAnsi="Times New Roman" w:cs="Times New Roman"/>
                <w:sz w:val="24"/>
                <w:szCs w:val="24"/>
                <w:lang w:val="sq-AL"/>
              </w:rPr>
              <w:t>Llogaritë Ekonomike të Mjedisit</w:t>
            </w:r>
            <w:r w:rsidR="002C338B" w:rsidRPr="00D53807">
              <w:rPr>
                <w:rFonts w:ascii="Times New Roman" w:hAnsi="Times New Roman" w:cs="Times New Roman"/>
                <w:sz w:val="24"/>
                <w:szCs w:val="24"/>
                <w:lang w:val="sq-AL"/>
              </w:rPr>
              <w:t xml:space="preserve">" </w:t>
            </w:r>
            <w:proofErr w:type="spellStart"/>
            <w:r w:rsidR="00266197">
              <w:rPr>
                <w:rFonts w:ascii="Times New Roman" w:hAnsi="Times New Roman" w:cs="Times New Roman"/>
                <w:sz w:val="24"/>
                <w:szCs w:val="24"/>
              </w:rPr>
              <w:t>është</w:t>
            </w:r>
            <w:proofErr w:type="spellEnd"/>
            <w:r w:rsidR="0026619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vlerësua</w:t>
            </w:r>
            <w:r w:rsidR="00266197">
              <w:rPr>
                <w:rFonts w:ascii="Times New Roman" w:hAnsi="Times New Roman" w:cs="Times New Roman"/>
                <w:sz w:val="24"/>
                <w:szCs w:val="24"/>
              </w:rPr>
              <w:t>r</w:t>
            </w:r>
            <w:proofErr w:type="spellEnd"/>
            <w:r w:rsidR="00266197">
              <w:rPr>
                <w:rFonts w:ascii="Times New Roman" w:hAnsi="Times New Roman" w:cs="Times New Roman"/>
                <w:sz w:val="24"/>
                <w:szCs w:val="24"/>
              </w:rPr>
              <w:t xml:space="preserve"> me</w:t>
            </w:r>
            <w:r w:rsidRPr="00D53807">
              <w:rPr>
                <w:rFonts w:ascii="Times New Roman" w:hAnsi="Times New Roman" w:cs="Times New Roman"/>
                <w:sz w:val="24"/>
                <w:szCs w:val="24"/>
              </w:rPr>
              <w:t xml:space="preserve"> </w:t>
            </w:r>
            <w:r w:rsidR="0013750A" w:rsidRPr="00D53807">
              <w:rPr>
                <w:rFonts w:ascii="Times New Roman" w:hAnsi="Times New Roman" w:cs="Times New Roman"/>
                <w:sz w:val="24"/>
                <w:szCs w:val="24"/>
              </w:rPr>
              <w:t xml:space="preserve">3.53 </w:t>
            </w:r>
            <w:r w:rsidRPr="00D53807">
              <w:rPr>
                <w:rFonts w:ascii="Times New Roman" w:hAnsi="Times New Roman" w:cs="Times New Roman"/>
                <w:sz w:val="24"/>
                <w:szCs w:val="24"/>
              </w:rPr>
              <w:t>(</w:t>
            </w:r>
            <w:r w:rsidR="0013750A" w:rsidRPr="00D53807">
              <w:rPr>
                <w:rFonts w:ascii="Times New Roman" w:hAnsi="Times New Roman" w:cs="Times New Roman"/>
                <w:sz w:val="24"/>
                <w:szCs w:val="24"/>
              </w:rPr>
              <w:t>70.6</w:t>
            </w:r>
            <w:r w:rsidRPr="00D53807">
              <w:rPr>
                <w:rFonts w:ascii="Times New Roman" w:hAnsi="Times New Roman" w:cs="Times New Roman"/>
                <w:sz w:val="24"/>
                <w:szCs w:val="24"/>
              </w:rPr>
              <w:t xml:space="preserve">%) </w:t>
            </w:r>
            <w:proofErr w:type="spellStart"/>
            <w:r w:rsidR="00266197">
              <w:rPr>
                <w:rFonts w:ascii="Times New Roman" w:hAnsi="Times New Roman" w:cs="Times New Roman"/>
                <w:sz w:val="24"/>
                <w:szCs w:val="24"/>
              </w:rPr>
              <w:t>nga</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një</w:t>
            </w:r>
            <w:proofErr w:type="spellEnd"/>
            <w:r w:rsidRPr="00D5380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shkallë</w:t>
            </w:r>
            <w:proofErr w:type="spellEnd"/>
            <w:r w:rsidRPr="00D53807">
              <w:rPr>
                <w:rFonts w:ascii="Times New Roman" w:hAnsi="Times New Roman" w:cs="Times New Roman"/>
                <w:sz w:val="24"/>
                <w:szCs w:val="24"/>
              </w:rPr>
              <w:t xml:space="preserve"> </w:t>
            </w:r>
            <w:proofErr w:type="spellStart"/>
            <w:r w:rsidR="00266197">
              <w:rPr>
                <w:rFonts w:ascii="Times New Roman" w:hAnsi="Times New Roman" w:cs="Times New Roman"/>
                <w:sz w:val="24"/>
                <w:szCs w:val="24"/>
              </w:rPr>
              <w:t>prej</w:t>
            </w:r>
            <w:proofErr w:type="spellEnd"/>
            <w:r w:rsidR="00266197">
              <w:rPr>
                <w:rFonts w:ascii="Times New Roman" w:hAnsi="Times New Roman" w:cs="Times New Roman"/>
                <w:sz w:val="24"/>
                <w:szCs w:val="24"/>
              </w:rPr>
              <w:t xml:space="preserve"> </w:t>
            </w:r>
            <w:r w:rsidRPr="00D53807">
              <w:rPr>
                <w:rFonts w:ascii="Times New Roman" w:hAnsi="Times New Roman" w:cs="Times New Roman"/>
                <w:sz w:val="24"/>
                <w:szCs w:val="24"/>
              </w:rPr>
              <w:t>1 (</w:t>
            </w:r>
            <w:proofErr w:type="spellStart"/>
            <w:r w:rsidRPr="00D53807">
              <w:rPr>
                <w:rFonts w:ascii="Times New Roman" w:hAnsi="Times New Roman" w:cs="Times New Roman"/>
                <w:sz w:val="24"/>
                <w:szCs w:val="24"/>
              </w:rPr>
              <w:t>shumë</w:t>
            </w:r>
            <w:proofErr w:type="spellEnd"/>
            <w:r w:rsidRPr="00D53807">
              <w:rPr>
                <w:rFonts w:ascii="Times New Roman" w:hAnsi="Times New Roman" w:cs="Times New Roman"/>
                <w:sz w:val="24"/>
                <w:szCs w:val="24"/>
              </w:rPr>
              <w:t xml:space="preserve"> e </w:t>
            </w:r>
            <w:proofErr w:type="spellStart"/>
            <w:r w:rsidRPr="00D53807">
              <w:rPr>
                <w:rFonts w:ascii="Times New Roman" w:hAnsi="Times New Roman" w:cs="Times New Roman"/>
                <w:sz w:val="24"/>
                <w:szCs w:val="24"/>
              </w:rPr>
              <w:t>dobët</w:t>
            </w:r>
            <w:proofErr w:type="spellEnd"/>
            <w:r w:rsidRPr="00D53807">
              <w:rPr>
                <w:rFonts w:ascii="Times New Roman" w:hAnsi="Times New Roman" w:cs="Times New Roman"/>
                <w:sz w:val="24"/>
                <w:szCs w:val="24"/>
              </w:rPr>
              <w:t xml:space="preserve">) </w:t>
            </w:r>
            <w:proofErr w:type="spellStart"/>
            <w:r w:rsidR="00266197">
              <w:rPr>
                <w:rFonts w:ascii="Times New Roman" w:hAnsi="Times New Roman" w:cs="Times New Roman"/>
                <w:sz w:val="24"/>
                <w:szCs w:val="24"/>
              </w:rPr>
              <w:t>deri</w:t>
            </w:r>
            <w:proofErr w:type="spellEnd"/>
            <w:r w:rsidR="00266197">
              <w:rPr>
                <w:rFonts w:ascii="Times New Roman" w:hAnsi="Times New Roman" w:cs="Times New Roman"/>
                <w:sz w:val="24"/>
                <w:szCs w:val="24"/>
              </w:rPr>
              <w:t xml:space="preserve"> </w:t>
            </w:r>
            <w:proofErr w:type="spellStart"/>
            <w:r w:rsidRPr="00D53807">
              <w:rPr>
                <w:rFonts w:ascii="Times New Roman" w:hAnsi="Times New Roman" w:cs="Times New Roman"/>
                <w:sz w:val="24"/>
                <w:szCs w:val="24"/>
              </w:rPr>
              <w:t>në</w:t>
            </w:r>
            <w:proofErr w:type="spellEnd"/>
            <w:r w:rsidRPr="00D53807">
              <w:rPr>
                <w:rFonts w:ascii="Times New Roman" w:hAnsi="Times New Roman" w:cs="Times New Roman"/>
                <w:sz w:val="24"/>
                <w:szCs w:val="24"/>
              </w:rPr>
              <w:t xml:space="preserve"> 5 (</w:t>
            </w:r>
            <w:proofErr w:type="spellStart"/>
            <w:r w:rsidRPr="00D53807">
              <w:rPr>
                <w:rFonts w:ascii="Times New Roman" w:hAnsi="Times New Roman" w:cs="Times New Roman"/>
                <w:sz w:val="24"/>
                <w:szCs w:val="24"/>
              </w:rPr>
              <w:t>shumë</w:t>
            </w:r>
            <w:proofErr w:type="spellEnd"/>
            <w:r w:rsidRPr="00D53807">
              <w:rPr>
                <w:rFonts w:ascii="Times New Roman" w:hAnsi="Times New Roman" w:cs="Times New Roman"/>
                <w:sz w:val="24"/>
                <w:szCs w:val="24"/>
              </w:rPr>
              <w:t xml:space="preserve"> e </w:t>
            </w:r>
            <w:proofErr w:type="spellStart"/>
            <w:r w:rsidRPr="00D53807">
              <w:rPr>
                <w:rFonts w:ascii="Times New Roman" w:hAnsi="Times New Roman" w:cs="Times New Roman"/>
                <w:sz w:val="24"/>
                <w:szCs w:val="24"/>
              </w:rPr>
              <w:t>mirë</w:t>
            </w:r>
            <w:proofErr w:type="spellEnd"/>
            <w:r w:rsidRPr="00D53807">
              <w:rPr>
                <w:rFonts w:ascii="Times New Roman" w:hAnsi="Times New Roman" w:cs="Times New Roman"/>
                <w:sz w:val="24"/>
                <w:szCs w:val="24"/>
              </w:rPr>
              <w:t>).</w:t>
            </w:r>
          </w:p>
          <w:p w:rsidR="000C7BA0" w:rsidRPr="003C6DAF" w:rsidRDefault="003C6DAF" w:rsidP="00D10319">
            <w:pPr>
              <w:spacing w:before="120" w:after="240" w:line="240" w:lineRule="auto"/>
              <w:ind w:left="101" w:right="86"/>
              <w:jc w:val="both"/>
              <w:rPr>
                <w:rFonts w:ascii="Times New Roman" w:hAnsi="Times New Roman" w:cs="Times New Roman"/>
                <w:i/>
                <w:color w:val="FF0000"/>
                <w:sz w:val="24"/>
                <w:szCs w:val="24"/>
                <w:lang w:val="sq-AL"/>
              </w:rPr>
            </w:pPr>
            <w:r w:rsidRPr="00D53807">
              <w:rPr>
                <w:rFonts w:ascii="Times New Roman" w:hAnsi="Times New Roman" w:cs="Times New Roman"/>
                <w:sz w:val="24"/>
                <w:szCs w:val="24"/>
                <w:lang w:val="sq-AL"/>
              </w:rPr>
              <w:t xml:space="preserve">INSTAT organizon çdo vit </w:t>
            </w:r>
            <w:r w:rsidR="0058692F">
              <w:fldChar w:fldCharType="begin"/>
            </w:r>
            <w:r w:rsidR="0058692F">
              <w:instrText xml:space="preserve"> HYPERLINK "http://www.instat.gov.al/al/dokumentimi/cil%C3%ABsia-statistikore/anketa-mbi-k%C3%ABnaq%C3%ABsin%C3%AB-e-p%C3%ABrdoruesve/" </w:instrText>
            </w:r>
            <w:r w:rsidR="0058692F">
              <w:fldChar w:fldCharType="separate"/>
            </w:r>
            <w:r w:rsidRPr="00D53807">
              <w:rPr>
                <w:rStyle w:val="Hyperlink"/>
                <w:rFonts w:ascii="Times New Roman" w:hAnsi="Times New Roman" w:cs="Times New Roman"/>
                <w:sz w:val="24"/>
                <w:szCs w:val="24"/>
                <w:lang w:val="sq-AL"/>
              </w:rPr>
              <w:t>Anketën e Kënaqësisë së Përdoruesve</w:t>
            </w:r>
            <w:r w:rsidR="0058692F">
              <w:rPr>
                <w:rStyle w:val="Hyperlink"/>
                <w:rFonts w:ascii="Times New Roman" w:hAnsi="Times New Roman" w:cs="Times New Roman"/>
                <w:sz w:val="24"/>
                <w:szCs w:val="24"/>
                <w:lang w:val="sq-AL"/>
              </w:rPr>
              <w:fldChar w:fldCharType="end"/>
            </w:r>
            <w:r w:rsidRPr="00D53807">
              <w:rPr>
                <w:rFonts w:ascii="Times New Roman" w:hAnsi="Times New Roman" w:cs="Times New Roman"/>
                <w:sz w:val="24"/>
                <w:szCs w:val="24"/>
                <w:lang w:val="sq-AL"/>
              </w:rPr>
              <w:t>.</w:t>
            </w:r>
            <w:r w:rsidR="006E6B48" w:rsidRPr="003C6DAF">
              <w:rPr>
                <w:rStyle w:val="Hyperlink"/>
                <w:rFonts w:ascii="Times New Roman" w:hAnsi="Times New Roman" w:cs="Times New Roman"/>
                <w:color w:val="auto"/>
                <w:sz w:val="24"/>
                <w:szCs w:val="24"/>
                <w:u w:val="none"/>
                <w:lang w:val="sq-AL"/>
              </w:rPr>
              <w:t xml:space="preserve"> </w:t>
            </w:r>
            <w:r w:rsidR="006E6B48" w:rsidRPr="006E6B48">
              <w:rPr>
                <w:rStyle w:val="Hyperlink"/>
                <w:rFonts w:ascii="Times New Roman" w:hAnsi="Times New Roman" w:cs="Times New Roman"/>
                <w:color w:val="FF0000"/>
                <w:sz w:val="24"/>
                <w:szCs w:val="24"/>
                <w:u w:val="none"/>
                <w:lang w:val="sq-AL"/>
              </w:rPr>
              <w:t xml:space="preserve"> </w:t>
            </w:r>
          </w:p>
        </w:tc>
      </w:tr>
      <w:tr w:rsidR="000C7BA0" w:rsidRPr="00430D9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12.3. Plotshmëria</w:t>
            </w:r>
          </w:p>
        </w:tc>
        <w:tc>
          <w:tcPr>
            <w:tcW w:w="8164" w:type="dxa"/>
            <w:shd w:val="clear" w:color="auto" w:fill="auto"/>
            <w:noWrap/>
            <w:vAlign w:val="center"/>
            <w:hideMark/>
          </w:tcPr>
          <w:p w:rsidR="000C7BA0" w:rsidRPr="0048570B" w:rsidRDefault="00D53807" w:rsidP="000116A6">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Plotshmëria e të dhënave mbi “Llogaritë e Flukseve të Materialeve Mjedisore në Ekonomi” gjykohet duke krahasuar cilësinë dhe sasinë e treguesve të mbuluar në INSTAT nga ato të rregulloreve të ndjekura. Shkal</w:t>
            </w:r>
            <w:r w:rsidR="005D1E47" w:rsidRPr="0048570B">
              <w:rPr>
                <w:rFonts w:ascii="Times New Roman" w:hAnsi="Times New Roman" w:cs="Times New Roman"/>
                <w:sz w:val="24"/>
                <w:szCs w:val="24"/>
                <w:lang w:val="sq-AL" w:eastAsia="sq-AL"/>
              </w:rPr>
              <w:t>la e Plotshmërisë të të dhënave</w:t>
            </w:r>
            <w:r w:rsidRPr="0048570B">
              <w:rPr>
                <w:rFonts w:ascii="Times New Roman" w:hAnsi="Times New Roman" w:cs="Times New Roman"/>
                <w:sz w:val="24"/>
                <w:szCs w:val="24"/>
                <w:lang w:val="sq-AL" w:eastAsia="sq-AL"/>
              </w:rPr>
              <w:t xml:space="preserve"> </w:t>
            </w:r>
            <w:r w:rsidR="005D1E47" w:rsidRPr="0048570B">
              <w:rPr>
                <w:rFonts w:ascii="Times New Roman" w:hAnsi="Times New Roman" w:cs="Times New Roman"/>
                <w:sz w:val="24"/>
                <w:szCs w:val="24"/>
                <w:lang w:val="sq-AL" w:eastAsia="sq-AL"/>
              </w:rPr>
              <w:t>të</w:t>
            </w:r>
            <w:r w:rsidRPr="0048570B">
              <w:rPr>
                <w:rFonts w:ascii="Times New Roman" w:hAnsi="Times New Roman" w:cs="Times New Roman"/>
                <w:sz w:val="24"/>
                <w:szCs w:val="24"/>
                <w:lang w:val="sq-AL" w:eastAsia="sq-AL"/>
              </w:rPr>
              <w:t xml:space="preserve"> </w:t>
            </w:r>
            <w:r w:rsidR="005D1E47" w:rsidRPr="0048570B">
              <w:rPr>
                <w:rFonts w:ascii="Times New Roman" w:hAnsi="Times New Roman" w:cs="Times New Roman"/>
                <w:sz w:val="24"/>
                <w:szCs w:val="24"/>
                <w:lang w:val="sq-AL" w:eastAsia="sq-AL"/>
              </w:rPr>
              <w:t xml:space="preserve">“Llogaritë e Flukseve të Materialeve Mjedisore në Ekonomi” për </w:t>
            </w:r>
            <w:r w:rsidRPr="0048570B">
              <w:rPr>
                <w:rFonts w:ascii="Times New Roman" w:hAnsi="Times New Roman" w:cs="Times New Roman"/>
                <w:sz w:val="24"/>
                <w:szCs w:val="24"/>
                <w:lang w:val="sq-AL" w:eastAsia="sq-AL"/>
              </w:rPr>
              <w:t xml:space="preserve">2019 është </w:t>
            </w:r>
            <w:r w:rsidR="000116A6" w:rsidRPr="0048570B">
              <w:rPr>
                <w:rFonts w:ascii="Times New Roman" w:hAnsi="Times New Roman" w:cs="Times New Roman"/>
                <w:sz w:val="24"/>
                <w:szCs w:val="24"/>
                <w:lang w:val="sq-AL" w:eastAsia="sq-AL"/>
              </w:rPr>
              <w:t>100</w:t>
            </w:r>
            <w:r w:rsidRPr="0048570B">
              <w:rPr>
                <w:rFonts w:ascii="Times New Roman" w:hAnsi="Times New Roman" w:cs="Times New Roman"/>
                <w:sz w:val="24"/>
                <w:szCs w:val="24"/>
                <w:lang w:val="sq-AL" w:eastAsia="sq-AL"/>
              </w:rPr>
              <w:t>%.</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71279414"/>
            <w:r w:rsidRPr="00430D9B">
              <w:rPr>
                <w:rFonts w:ascii="Times New Roman" w:eastAsia="Times New Roman" w:hAnsi="Times New Roman" w:cs="Times New Roman"/>
                <w:b w:val="0"/>
                <w:bCs w:val="0"/>
                <w:noProof/>
                <w:color w:val="000000"/>
                <w:sz w:val="24"/>
                <w:szCs w:val="24"/>
                <w:lang w:val="sq-AL" w:eastAsia="sq-AL"/>
              </w:rPr>
              <w:lastRenderedPageBreak/>
              <w:t xml:space="preserve">13. </w:t>
            </w:r>
            <w:r w:rsidRPr="00430D9B">
              <w:rPr>
                <w:rFonts w:ascii="Times New Roman" w:eastAsia="Times New Roman" w:hAnsi="Times New Roman" w:cs="Times New Roman"/>
                <w:noProof/>
                <w:color w:val="000000" w:themeColor="text1"/>
                <w:sz w:val="24"/>
                <w:szCs w:val="24"/>
                <w:lang w:val="sq-AL" w:eastAsia="sq-AL"/>
              </w:rPr>
              <w:t>Saktësia dhe besueshmëria</w:t>
            </w:r>
            <w:bookmarkEnd w:id="13"/>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13.1. Saktësia e përgjithshme</w:t>
            </w:r>
          </w:p>
        </w:tc>
        <w:tc>
          <w:tcPr>
            <w:tcW w:w="8164" w:type="dxa"/>
            <w:shd w:val="clear" w:color="auto" w:fill="auto"/>
            <w:vAlign w:val="center"/>
          </w:tcPr>
          <w:p w:rsidR="0018751E" w:rsidRPr="00101444" w:rsidRDefault="0018751E" w:rsidP="005207F7">
            <w:pPr>
              <w:spacing w:before="240" w:after="0" w:line="240" w:lineRule="auto"/>
              <w:ind w:left="101" w:right="86"/>
              <w:jc w:val="both"/>
              <w:rPr>
                <w:rFonts w:ascii="Times New Roman" w:hAnsi="Times New Roman" w:cs="Times New Roman"/>
                <w:sz w:val="24"/>
              </w:rPr>
            </w:pPr>
            <w:proofErr w:type="spellStart"/>
            <w:r w:rsidRPr="003142FB">
              <w:rPr>
                <w:rFonts w:ascii="Times New Roman" w:hAnsi="Times New Roman" w:cs="Times New Roman"/>
                <w:sz w:val="24"/>
              </w:rPr>
              <w:t>Në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përgjithësi</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të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dhënat</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janë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kontrolluar</w:t>
            </w:r>
            <w:proofErr w:type="spellEnd"/>
            <w:r w:rsidRPr="003142FB">
              <w:rPr>
                <w:rFonts w:ascii="Times New Roman" w:hAnsi="Times New Roman" w:cs="Times New Roman"/>
                <w:sz w:val="24"/>
              </w:rPr>
              <w:t xml:space="preserve"> me </w:t>
            </w:r>
            <w:proofErr w:type="spellStart"/>
            <w:r w:rsidRPr="003142FB">
              <w:rPr>
                <w:rFonts w:ascii="Times New Roman" w:hAnsi="Times New Roman" w:cs="Times New Roman"/>
                <w:sz w:val="24"/>
              </w:rPr>
              <w:t>vitet</w:t>
            </w:r>
            <w:proofErr w:type="spellEnd"/>
            <w:r w:rsidRPr="003142FB">
              <w:rPr>
                <w:rFonts w:ascii="Times New Roman" w:hAnsi="Times New Roman" w:cs="Times New Roman"/>
                <w:sz w:val="24"/>
              </w:rPr>
              <w:t xml:space="preserve"> e </w:t>
            </w:r>
            <w:proofErr w:type="spellStart"/>
            <w:r w:rsidRPr="003142FB">
              <w:rPr>
                <w:rFonts w:ascii="Times New Roman" w:hAnsi="Times New Roman" w:cs="Times New Roman"/>
                <w:sz w:val="24"/>
              </w:rPr>
              <w:t>mëparshme</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për</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të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identifikuar</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ndonjë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ndryshim</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të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rëndësishëm</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në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ecurinë</w:t>
            </w:r>
            <w:proofErr w:type="spellEnd"/>
            <w:r w:rsidRPr="003142FB">
              <w:rPr>
                <w:rFonts w:ascii="Times New Roman" w:hAnsi="Times New Roman" w:cs="Times New Roman"/>
                <w:sz w:val="24"/>
              </w:rPr>
              <w:t xml:space="preserve"> e </w:t>
            </w:r>
            <w:proofErr w:type="spellStart"/>
            <w:r w:rsidRPr="003142FB">
              <w:rPr>
                <w:rFonts w:ascii="Times New Roman" w:hAnsi="Times New Roman" w:cs="Times New Roman"/>
                <w:sz w:val="24"/>
              </w:rPr>
              <w:t>të</w:t>
            </w:r>
            <w:proofErr w:type="spellEnd"/>
            <w:r w:rsidRPr="003142FB">
              <w:rPr>
                <w:rFonts w:ascii="Times New Roman" w:hAnsi="Times New Roman" w:cs="Times New Roman"/>
                <w:sz w:val="24"/>
              </w:rPr>
              <w:t xml:space="preserve"> </w:t>
            </w:r>
            <w:proofErr w:type="spellStart"/>
            <w:r w:rsidRPr="003142FB">
              <w:rPr>
                <w:rFonts w:ascii="Times New Roman" w:hAnsi="Times New Roman" w:cs="Times New Roman"/>
                <w:sz w:val="24"/>
              </w:rPr>
              <w:t>dhënave</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Në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rastet</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kur</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hasen</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ndryshime</w:t>
            </w:r>
            <w:proofErr w:type="spellEnd"/>
            <w:r w:rsidR="00527326" w:rsidRPr="003142FB">
              <w:rPr>
                <w:rFonts w:ascii="Times New Roman" w:hAnsi="Times New Roman" w:cs="Times New Roman"/>
                <w:sz w:val="24"/>
              </w:rPr>
              <w:t xml:space="preserve">, INSTAT </w:t>
            </w:r>
            <w:proofErr w:type="spellStart"/>
            <w:r w:rsidR="00527326" w:rsidRPr="003142FB">
              <w:rPr>
                <w:rFonts w:ascii="Times New Roman" w:hAnsi="Times New Roman" w:cs="Times New Roman"/>
                <w:sz w:val="24"/>
              </w:rPr>
              <w:t>njofton</w:t>
            </w:r>
            <w:proofErr w:type="spellEnd"/>
            <w:r w:rsidR="00527326" w:rsidRPr="003142FB">
              <w:rPr>
                <w:rFonts w:ascii="Times New Roman" w:hAnsi="Times New Roman" w:cs="Times New Roman"/>
                <w:sz w:val="24"/>
              </w:rPr>
              <w:t xml:space="preserve"> </w:t>
            </w:r>
            <w:proofErr w:type="spellStart"/>
            <w:r w:rsidR="002153F4" w:rsidRPr="003142FB">
              <w:rPr>
                <w:rFonts w:ascii="Times New Roman" w:hAnsi="Times New Roman" w:cs="Times New Roman"/>
                <w:sz w:val="24"/>
              </w:rPr>
              <w:t>institucion</w:t>
            </w:r>
            <w:r w:rsidR="000540B0" w:rsidRPr="003142FB">
              <w:rPr>
                <w:rFonts w:ascii="Times New Roman" w:hAnsi="Times New Roman" w:cs="Times New Roman"/>
                <w:sz w:val="24"/>
              </w:rPr>
              <w:t>e</w:t>
            </w:r>
            <w:r w:rsidR="002153F4" w:rsidRPr="003142FB">
              <w:rPr>
                <w:rFonts w:ascii="Times New Roman" w:hAnsi="Times New Roman" w:cs="Times New Roman"/>
                <w:sz w:val="24"/>
              </w:rPr>
              <w:t>t</w:t>
            </w:r>
            <w:proofErr w:type="spellEnd"/>
            <w:r w:rsidR="002153F4" w:rsidRPr="003142FB">
              <w:rPr>
                <w:rFonts w:ascii="Times New Roman" w:hAnsi="Times New Roman" w:cs="Times New Roman"/>
                <w:sz w:val="24"/>
              </w:rPr>
              <w:t xml:space="preserve"> </w:t>
            </w:r>
            <w:proofErr w:type="spellStart"/>
            <w:r w:rsidR="002153F4" w:rsidRPr="003142FB">
              <w:rPr>
                <w:rFonts w:ascii="Times New Roman" w:hAnsi="Times New Roman" w:cs="Times New Roman"/>
                <w:sz w:val="24"/>
              </w:rPr>
              <w:t>përkatëse</w:t>
            </w:r>
            <w:proofErr w:type="spellEnd"/>
            <w:r w:rsidR="002153F4" w:rsidRPr="003142FB">
              <w:rPr>
                <w:rFonts w:ascii="Times New Roman" w:hAnsi="Times New Roman" w:cs="Times New Roman"/>
                <w:sz w:val="24"/>
              </w:rPr>
              <w:t xml:space="preserve"> </w:t>
            </w:r>
            <w:proofErr w:type="spellStart"/>
            <w:r w:rsidR="002153F4" w:rsidRPr="003142FB">
              <w:rPr>
                <w:rFonts w:ascii="Times New Roman" w:hAnsi="Times New Roman" w:cs="Times New Roman"/>
                <w:sz w:val="24"/>
              </w:rPr>
              <w:t>dhe</w:t>
            </w:r>
            <w:proofErr w:type="spellEnd"/>
            <w:r w:rsidR="002153F4" w:rsidRPr="003142FB">
              <w:rPr>
                <w:rFonts w:ascii="Times New Roman" w:hAnsi="Times New Roman" w:cs="Times New Roman"/>
                <w:sz w:val="24"/>
              </w:rPr>
              <w:t xml:space="preserve"> </w:t>
            </w:r>
            <w:proofErr w:type="spellStart"/>
            <w:r w:rsidR="002153F4" w:rsidRPr="003142FB">
              <w:rPr>
                <w:rFonts w:ascii="Times New Roman" w:hAnsi="Times New Roman" w:cs="Times New Roman"/>
                <w:sz w:val="24"/>
              </w:rPr>
              <w:t>sektorët</w:t>
            </w:r>
            <w:proofErr w:type="spellEnd"/>
            <w:r w:rsidR="002153F4" w:rsidRPr="003142FB">
              <w:rPr>
                <w:rFonts w:ascii="Times New Roman" w:hAnsi="Times New Roman" w:cs="Times New Roman"/>
                <w:sz w:val="24"/>
              </w:rPr>
              <w:t xml:space="preserve"> </w:t>
            </w:r>
            <w:proofErr w:type="spellStart"/>
            <w:r w:rsidR="002153F4" w:rsidRPr="003142FB">
              <w:rPr>
                <w:rFonts w:ascii="Times New Roman" w:hAnsi="Times New Roman" w:cs="Times New Roman"/>
                <w:sz w:val="24"/>
              </w:rPr>
              <w:t>brenda</w:t>
            </w:r>
            <w:proofErr w:type="spellEnd"/>
            <w:r w:rsidR="002153F4" w:rsidRPr="003142FB">
              <w:rPr>
                <w:rFonts w:ascii="Times New Roman" w:hAnsi="Times New Roman" w:cs="Times New Roman"/>
                <w:sz w:val="24"/>
              </w:rPr>
              <w:t xml:space="preserve"> INSTAT</w:t>
            </w:r>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për</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të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vënë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në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dijeni</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rreth</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gjetjeve</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të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konstatuara</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në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mënyrë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që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të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realizohet</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korrigjimi</w:t>
            </w:r>
            <w:proofErr w:type="spellEnd"/>
            <w:r w:rsidR="00527326" w:rsidRPr="003142FB">
              <w:rPr>
                <w:rFonts w:ascii="Times New Roman" w:hAnsi="Times New Roman" w:cs="Times New Roman"/>
                <w:sz w:val="24"/>
              </w:rPr>
              <w:t xml:space="preserve"> i </w:t>
            </w:r>
            <w:proofErr w:type="spellStart"/>
            <w:r w:rsidR="00527326" w:rsidRPr="003142FB">
              <w:rPr>
                <w:rFonts w:ascii="Times New Roman" w:hAnsi="Times New Roman" w:cs="Times New Roman"/>
                <w:sz w:val="24"/>
              </w:rPr>
              <w:t>këtyre</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të</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dhënave</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nëse</w:t>
            </w:r>
            <w:proofErr w:type="spellEnd"/>
            <w:r w:rsidR="00527326" w:rsidRPr="003142FB">
              <w:rPr>
                <w:rFonts w:ascii="Times New Roman" w:hAnsi="Times New Roman" w:cs="Times New Roman"/>
                <w:sz w:val="24"/>
              </w:rPr>
              <w:t xml:space="preserve"> </w:t>
            </w:r>
            <w:proofErr w:type="spellStart"/>
            <w:r w:rsidR="00527326" w:rsidRPr="003142FB">
              <w:rPr>
                <w:rFonts w:ascii="Times New Roman" w:hAnsi="Times New Roman" w:cs="Times New Roman"/>
                <w:sz w:val="24"/>
              </w:rPr>
              <w:t>shihet</w:t>
            </w:r>
            <w:proofErr w:type="spellEnd"/>
            <w:r w:rsidR="00527326" w:rsidRPr="003142FB">
              <w:rPr>
                <w:rFonts w:ascii="Times New Roman" w:hAnsi="Times New Roman" w:cs="Times New Roman"/>
                <w:sz w:val="24"/>
              </w:rPr>
              <w:t xml:space="preserve"> i nevojshëm.</w:t>
            </w:r>
          </w:p>
          <w:p w:rsidR="000C7BA0" w:rsidRPr="00CB22BA" w:rsidRDefault="000540B0" w:rsidP="006626CA">
            <w:pPr>
              <w:spacing w:before="120" w:after="240" w:line="240" w:lineRule="auto"/>
              <w:ind w:left="101" w:right="86"/>
              <w:jc w:val="both"/>
              <w:rPr>
                <w:rFonts w:ascii="Times New Roman" w:hAnsi="Times New Roman" w:cs="Times New Roman"/>
                <w:color w:val="0000FF"/>
                <w:sz w:val="24"/>
                <w:szCs w:val="24"/>
                <w:lang w:val="sq-AL" w:eastAsia="sq-AL"/>
              </w:rPr>
            </w:pPr>
            <w:r>
              <w:rPr>
                <w:rFonts w:ascii="Times New Roman" w:hAnsi="Times New Roman" w:cs="Times New Roman"/>
                <w:sz w:val="24"/>
                <w:szCs w:val="24"/>
                <w:lang w:val="sq-AL" w:eastAsia="sq-AL"/>
              </w:rPr>
              <w:t>Të</w:t>
            </w:r>
            <w:r w:rsidR="000C7BA0" w:rsidRPr="006E6B48">
              <w:rPr>
                <w:rFonts w:ascii="Times New Roman" w:hAnsi="Times New Roman" w:cs="Times New Roman"/>
                <w:sz w:val="24"/>
                <w:szCs w:val="24"/>
                <w:lang w:val="sq-AL" w:eastAsia="sq-AL"/>
              </w:rPr>
              <w:t xml:space="preserve"> </w:t>
            </w:r>
            <w:r w:rsidRPr="006E6B48">
              <w:rPr>
                <w:rFonts w:ascii="Times New Roman" w:hAnsi="Times New Roman" w:cs="Times New Roman"/>
                <w:sz w:val="24"/>
                <w:szCs w:val="24"/>
                <w:lang w:val="sq-AL" w:eastAsia="sq-AL"/>
              </w:rPr>
              <w:t>dhëna</w:t>
            </w:r>
            <w:r>
              <w:rPr>
                <w:rFonts w:ascii="Times New Roman" w:hAnsi="Times New Roman" w:cs="Times New Roman"/>
                <w:sz w:val="24"/>
                <w:szCs w:val="24"/>
                <w:lang w:val="sq-AL" w:eastAsia="sq-AL"/>
              </w:rPr>
              <w:t xml:space="preserve">t </w:t>
            </w:r>
            <w:r w:rsidRPr="00CB22BA">
              <w:rPr>
                <w:rFonts w:ascii="Times New Roman" w:hAnsi="Times New Roman" w:cs="Times New Roman"/>
                <w:sz w:val="24"/>
                <w:szCs w:val="24"/>
                <w:lang w:val="sq-AL" w:eastAsia="sq-AL"/>
              </w:rPr>
              <w:t>janë përpiluar nga një gamë e gjerë e burimeve të të dhënave (p.sh. bujqësia, pyjet dhe statistikat e peshkimit, statistikat e prodhimit, vrojtimet gjeologjike, statistikat e energjisë, statistikat e tregtisë së jashtme etj.)</w:t>
            </w:r>
            <w:r w:rsidR="00CB22BA">
              <w:rPr>
                <w:rFonts w:ascii="Times New Roman" w:hAnsi="Times New Roman" w:cs="Times New Roman"/>
                <w:sz w:val="24"/>
                <w:szCs w:val="24"/>
                <w:lang w:val="sq-AL" w:eastAsia="sq-AL"/>
              </w:rPr>
              <w:t>.</w:t>
            </w:r>
            <w:r w:rsidRPr="00CB22BA">
              <w:rPr>
                <w:rFonts w:ascii="Times New Roman" w:hAnsi="Times New Roman" w:cs="Times New Roman"/>
                <w:sz w:val="24"/>
                <w:szCs w:val="24"/>
                <w:lang w:val="sq-AL" w:eastAsia="sq-AL"/>
              </w:rPr>
              <w:t xml:space="preserve"> </w:t>
            </w:r>
            <w:r w:rsidR="00CB22BA" w:rsidRPr="00CB22BA">
              <w:rPr>
                <w:rFonts w:ascii="Times New Roman" w:hAnsi="Times New Roman" w:cs="Times New Roman"/>
                <w:sz w:val="24"/>
                <w:szCs w:val="24"/>
                <w:lang w:val="sq-AL" w:eastAsia="sq-AL"/>
              </w:rPr>
              <w:t>Saktësia e përgjithshme konsiderohet e mirë.</w:t>
            </w:r>
          </w:p>
        </w:tc>
      </w:tr>
      <w:tr w:rsidR="000C7BA0" w:rsidRPr="00430D9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13.2. Gabim i kampionimit</w:t>
            </w:r>
          </w:p>
        </w:tc>
        <w:tc>
          <w:tcPr>
            <w:tcW w:w="8164" w:type="dxa"/>
            <w:shd w:val="clear" w:color="auto" w:fill="auto"/>
            <w:vAlign w:val="center"/>
          </w:tcPr>
          <w:p w:rsidR="000C7BA0" w:rsidRPr="0048570B" w:rsidRDefault="00101444" w:rsidP="00CB22BA">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Nuk aplikohet.</w:t>
            </w:r>
            <w:r w:rsidR="00784529" w:rsidRPr="0048570B">
              <w:rPr>
                <w:rFonts w:ascii="Times New Roman" w:hAnsi="Times New Roman" w:cs="Times New Roman"/>
                <w:sz w:val="24"/>
                <w:szCs w:val="24"/>
                <w:lang w:val="sq-AL" w:eastAsia="sq-AL"/>
              </w:rPr>
              <w:t xml:space="preserve"> </w:t>
            </w:r>
          </w:p>
        </w:tc>
      </w:tr>
      <w:tr w:rsidR="000C7BA0" w:rsidRPr="00430D9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 xml:space="preserve">13.3. Gabim jo i kampionimit </w:t>
            </w:r>
          </w:p>
        </w:tc>
        <w:tc>
          <w:tcPr>
            <w:tcW w:w="8164" w:type="dxa"/>
            <w:shd w:val="clear" w:color="auto" w:fill="auto"/>
            <w:vAlign w:val="center"/>
          </w:tcPr>
          <w:p w:rsidR="000C7BA0" w:rsidRPr="0048570B" w:rsidRDefault="000C7BA0" w:rsidP="005207F7">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Nuk aplikohet.</w:t>
            </w: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EF6AD6">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71279415"/>
            <w:r w:rsidRPr="00430D9B">
              <w:rPr>
                <w:rFonts w:ascii="Times New Roman" w:eastAsia="Times New Roman" w:hAnsi="Times New Roman" w:cs="Times New Roman"/>
                <w:b w:val="0"/>
                <w:bCs w:val="0"/>
                <w:noProof/>
                <w:color w:val="000000" w:themeColor="text1"/>
                <w:sz w:val="24"/>
                <w:szCs w:val="24"/>
                <w:lang w:val="sq-AL" w:eastAsia="sq-AL"/>
              </w:rPr>
              <w:t xml:space="preserve">14. </w:t>
            </w:r>
            <w:r w:rsidRPr="00430D9B">
              <w:rPr>
                <w:rFonts w:ascii="Times New Roman" w:eastAsia="Times New Roman" w:hAnsi="Times New Roman" w:cs="Times New Roman"/>
                <w:noProof/>
                <w:color w:val="000000" w:themeColor="text1"/>
                <w:sz w:val="24"/>
                <w:szCs w:val="24"/>
                <w:lang w:val="sq-AL" w:eastAsia="sq-AL"/>
              </w:rPr>
              <w:t>Afatet kohore dhe përpikmëria</w:t>
            </w:r>
            <w:bookmarkEnd w:id="14"/>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14.1. Afatet kohore </w:t>
            </w:r>
          </w:p>
        </w:tc>
        <w:tc>
          <w:tcPr>
            <w:tcW w:w="8164" w:type="dxa"/>
            <w:shd w:val="clear" w:color="auto" w:fill="auto"/>
            <w:vAlign w:val="center"/>
          </w:tcPr>
          <w:p w:rsidR="001A1099" w:rsidRPr="0048570B" w:rsidRDefault="00281D96" w:rsidP="00D522FA">
            <w:pPr>
              <w:spacing w:before="240" w:after="240" w:line="240" w:lineRule="auto"/>
              <w:ind w:left="101" w:right="86"/>
              <w:jc w:val="both"/>
              <w:rPr>
                <w:rFonts w:ascii="Times New Roman" w:hAnsi="Times New Roman" w:cs="Times New Roman"/>
                <w:sz w:val="24"/>
                <w:szCs w:val="24"/>
                <w:lang w:val="sq-AL" w:eastAsia="sq-AL"/>
              </w:rPr>
            </w:pPr>
            <w:r w:rsidRPr="003142FB">
              <w:rPr>
                <w:rFonts w:ascii="Times New Roman" w:hAnsi="Times New Roman" w:cs="Times New Roman"/>
                <w:sz w:val="24"/>
                <w:szCs w:val="24"/>
                <w:lang w:val="sq-AL" w:eastAsia="sq-AL"/>
              </w:rPr>
              <w:t xml:space="preserve">Rezultatet e </w:t>
            </w:r>
            <w:r w:rsidRPr="0048570B">
              <w:rPr>
                <w:rFonts w:ascii="Times New Roman" w:hAnsi="Times New Roman" w:cs="Times New Roman"/>
                <w:sz w:val="24"/>
                <w:szCs w:val="24"/>
                <w:lang w:val="sq-AL" w:eastAsia="sq-AL"/>
              </w:rPr>
              <w:t xml:space="preserve">Statistikave për Llogaritë e Flukseve të Materialeve Mjedisore publikohen në faqen e internetit të INSTAT 493 ditë pas përfundimit të periudhës referuese (T + 493 ditë). Periudha referuese e rezultateve të Statistikave për Llogaritë e Flukseve të Materialeve Mjedisore është data 31 Dhjetor 2019.  </w:t>
            </w:r>
          </w:p>
          <w:tbl>
            <w:tblPr>
              <w:tblW w:w="3359" w:type="dxa"/>
              <w:tblLayout w:type="fixed"/>
              <w:tblLook w:val="04A0" w:firstRow="1" w:lastRow="0" w:firstColumn="1" w:lastColumn="0" w:noHBand="0" w:noVBand="1"/>
            </w:tblPr>
            <w:tblGrid>
              <w:gridCol w:w="2030"/>
              <w:gridCol w:w="1329"/>
            </w:tblGrid>
            <w:tr w:rsidR="00281D96" w:rsidRPr="0048570B" w:rsidTr="00281D96">
              <w:trPr>
                <w:trHeight w:val="315"/>
              </w:trPr>
              <w:tc>
                <w:tcPr>
                  <w:tcW w:w="20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1D96" w:rsidRPr="0048570B" w:rsidRDefault="00281D96" w:rsidP="00281D96">
                  <w:pPr>
                    <w:spacing w:after="0" w:line="240" w:lineRule="auto"/>
                    <w:rPr>
                      <w:rFonts w:ascii="Times New Roman" w:eastAsia="Times New Roman" w:hAnsi="Times New Roman" w:cs="Times New Roman"/>
                      <w:color w:val="000000"/>
                    </w:rPr>
                  </w:pPr>
                  <w:proofErr w:type="spellStart"/>
                  <w:r w:rsidRPr="0048570B">
                    <w:rPr>
                      <w:rFonts w:ascii="Times New Roman" w:eastAsia="Times New Roman" w:hAnsi="Times New Roman" w:cs="Times New Roman"/>
                      <w:color w:val="000000"/>
                    </w:rPr>
                    <w:t>Periudha</w:t>
                  </w:r>
                  <w:proofErr w:type="spellEnd"/>
                  <w:r w:rsidRPr="0048570B">
                    <w:rPr>
                      <w:rFonts w:ascii="Times New Roman" w:eastAsia="Times New Roman" w:hAnsi="Times New Roman" w:cs="Times New Roman"/>
                      <w:color w:val="000000"/>
                    </w:rPr>
                    <w:t xml:space="preserve"> </w:t>
                  </w:r>
                  <w:proofErr w:type="spellStart"/>
                  <w:r w:rsidRPr="0048570B">
                    <w:rPr>
                      <w:rFonts w:ascii="Times New Roman" w:eastAsia="Times New Roman" w:hAnsi="Times New Roman" w:cs="Times New Roman"/>
                      <w:color w:val="000000"/>
                    </w:rPr>
                    <w:t>referuese</w:t>
                  </w:r>
                  <w:proofErr w:type="spellEnd"/>
                </w:p>
              </w:tc>
              <w:tc>
                <w:tcPr>
                  <w:tcW w:w="1329" w:type="dxa"/>
                  <w:tcBorders>
                    <w:top w:val="single" w:sz="8" w:space="0" w:color="auto"/>
                    <w:left w:val="nil"/>
                    <w:bottom w:val="single" w:sz="8" w:space="0" w:color="auto"/>
                    <w:right w:val="single" w:sz="8" w:space="0" w:color="auto"/>
                  </w:tcBorders>
                  <w:shd w:val="clear" w:color="auto" w:fill="auto"/>
                  <w:noWrap/>
                  <w:vAlign w:val="center"/>
                  <w:hideMark/>
                </w:tcPr>
                <w:p w:rsidR="00281D96" w:rsidRPr="0048570B" w:rsidRDefault="00281D96" w:rsidP="00281D96">
                  <w:pPr>
                    <w:spacing w:after="0" w:line="240" w:lineRule="auto"/>
                    <w:jc w:val="right"/>
                    <w:rPr>
                      <w:rFonts w:ascii="Times New Roman" w:eastAsia="Times New Roman" w:hAnsi="Times New Roman" w:cs="Times New Roman"/>
                      <w:color w:val="000000"/>
                    </w:rPr>
                  </w:pPr>
                  <w:r w:rsidRPr="0048570B">
                    <w:rPr>
                      <w:rFonts w:ascii="Times New Roman" w:eastAsia="Times New Roman" w:hAnsi="Times New Roman" w:cs="Times New Roman"/>
                      <w:color w:val="000000"/>
                    </w:rPr>
                    <w:t>12/31/2019</w:t>
                  </w:r>
                </w:p>
              </w:tc>
            </w:tr>
            <w:tr w:rsidR="00281D96" w:rsidRPr="0048570B" w:rsidTr="00281D96">
              <w:trPr>
                <w:trHeight w:val="315"/>
              </w:trPr>
              <w:tc>
                <w:tcPr>
                  <w:tcW w:w="2030" w:type="dxa"/>
                  <w:tcBorders>
                    <w:top w:val="nil"/>
                    <w:left w:val="single" w:sz="8" w:space="0" w:color="auto"/>
                    <w:bottom w:val="single" w:sz="8" w:space="0" w:color="auto"/>
                    <w:right w:val="single" w:sz="8" w:space="0" w:color="auto"/>
                  </w:tcBorders>
                  <w:shd w:val="clear" w:color="auto" w:fill="auto"/>
                  <w:vAlign w:val="center"/>
                  <w:hideMark/>
                </w:tcPr>
                <w:p w:rsidR="00281D96" w:rsidRPr="0048570B" w:rsidRDefault="00281D96" w:rsidP="00281D96">
                  <w:pPr>
                    <w:spacing w:after="0" w:line="240" w:lineRule="auto"/>
                    <w:rPr>
                      <w:rFonts w:ascii="Times New Roman" w:eastAsia="Times New Roman" w:hAnsi="Times New Roman" w:cs="Times New Roman"/>
                      <w:color w:val="000000"/>
                    </w:rPr>
                  </w:pPr>
                  <w:r w:rsidRPr="0048570B">
                    <w:rPr>
                      <w:rFonts w:ascii="Times New Roman" w:eastAsia="Times New Roman" w:hAnsi="Times New Roman" w:cs="Times New Roman"/>
                      <w:color w:val="000000"/>
                    </w:rPr>
                    <w:t xml:space="preserve">Data e </w:t>
                  </w:r>
                  <w:proofErr w:type="spellStart"/>
                  <w:r w:rsidRPr="0048570B">
                    <w:rPr>
                      <w:rFonts w:ascii="Times New Roman" w:eastAsia="Times New Roman" w:hAnsi="Times New Roman" w:cs="Times New Roman"/>
                      <w:color w:val="000000"/>
                    </w:rPr>
                    <w:t>publikimit</w:t>
                  </w:r>
                  <w:proofErr w:type="spellEnd"/>
                </w:p>
              </w:tc>
              <w:tc>
                <w:tcPr>
                  <w:tcW w:w="1329" w:type="dxa"/>
                  <w:tcBorders>
                    <w:top w:val="nil"/>
                    <w:left w:val="nil"/>
                    <w:bottom w:val="single" w:sz="8" w:space="0" w:color="auto"/>
                    <w:right w:val="single" w:sz="8" w:space="0" w:color="auto"/>
                  </w:tcBorders>
                  <w:shd w:val="clear" w:color="auto" w:fill="auto"/>
                  <w:noWrap/>
                  <w:vAlign w:val="center"/>
                  <w:hideMark/>
                </w:tcPr>
                <w:p w:rsidR="00281D96" w:rsidRPr="0048570B" w:rsidRDefault="00281D96" w:rsidP="00281D96">
                  <w:pPr>
                    <w:spacing w:after="0" w:line="240" w:lineRule="auto"/>
                    <w:jc w:val="right"/>
                    <w:rPr>
                      <w:rFonts w:ascii="Times New Roman" w:eastAsia="Times New Roman" w:hAnsi="Times New Roman" w:cs="Times New Roman"/>
                      <w:color w:val="000000"/>
                    </w:rPr>
                  </w:pPr>
                  <w:r w:rsidRPr="0048570B">
                    <w:rPr>
                      <w:rFonts w:ascii="Times New Roman" w:eastAsia="Times New Roman" w:hAnsi="Times New Roman" w:cs="Times New Roman"/>
                      <w:color w:val="000000"/>
                    </w:rPr>
                    <w:t>5/7/2021</w:t>
                  </w:r>
                </w:p>
              </w:tc>
            </w:tr>
            <w:tr w:rsidR="00281D96" w:rsidRPr="00B65D37" w:rsidTr="00281D96">
              <w:trPr>
                <w:trHeight w:val="315"/>
              </w:trPr>
              <w:tc>
                <w:tcPr>
                  <w:tcW w:w="2030" w:type="dxa"/>
                  <w:tcBorders>
                    <w:top w:val="nil"/>
                    <w:left w:val="single" w:sz="8" w:space="0" w:color="auto"/>
                    <w:bottom w:val="single" w:sz="8" w:space="0" w:color="auto"/>
                    <w:right w:val="single" w:sz="8" w:space="0" w:color="auto"/>
                  </w:tcBorders>
                  <w:shd w:val="clear" w:color="auto" w:fill="auto"/>
                  <w:noWrap/>
                  <w:vAlign w:val="center"/>
                  <w:hideMark/>
                </w:tcPr>
                <w:p w:rsidR="00281D96" w:rsidRPr="0048570B" w:rsidRDefault="00281D96" w:rsidP="00281D96">
                  <w:pPr>
                    <w:spacing w:after="0" w:line="240" w:lineRule="auto"/>
                    <w:rPr>
                      <w:rFonts w:ascii="Times New Roman" w:eastAsia="Times New Roman" w:hAnsi="Times New Roman" w:cs="Times New Roman"/>
                      <w:color w:val="000000"/>
                    </w:rPr>
                  </w:pPr>
                  <w:proofErr w:type="spellStart"/>
                  <w:r w:rsidRPr="0048570B">
                    <w:rPr>
                      <w:rFonts w:ascii="Times New Roman" w:eastAsia="Times New Roman" w:hAnsi="Times New Roman" w:cs="Times New Roman"/>
                      <w:color w:val="000000"/>
                    </w:rPr>
                    <w:t>Afatet</w:t>
                  </w:r>
                  <w:proofErr w:type="spellEnd"/>
                  <w:r w:rsidRPr="0048570B">
                    <w:rPr>
                      <w:rFonts w:ascii="Times New Roman" w:eastAsia="Times New Roman" w:hAnsi="Times New Roman" w:cs="Times New Roman"/>
                      <w:color w:val="000000"/>
                    </w:rPr>
                    <w:t xml:space="preserve"> </w:t>
                  </w:r>
                  <w:proofErr w:type="spellStart"/>
                  <w:r w:rsidRPr="0048570B">
                    <w:rPr>
                      <w:rFonts w:ascii="Times New Roman" w:eastAsia="Times New Roman" w:hAnsi="Times New Roman" w:cs="Times New Roman"/>
                      <w:color w:val="000000"/>
                    </w:rPr>
                    <w:t>kohore</w:t>
                  </w:r>
                  <w:proofErr w:type="spellEnd"/>
                </w:p>
              </w:tc>
              <w:tc>
                <w:tcPr>
                  <w:tcW w:w="1329" w:type="dxa"/>
                  <w:tcBorders>
                    <w:top w:val="nil"/>
                    <w:left w:val="nil"/>
                    <w:bottom w:val="single" w:sz="8" w:space="0" w:color="auto"/>
                    <w:right w:val="single" w:sz="8" w:space="0" w:color="auto"/>
                  </w:tcBorders>
                  <w:shd w:val="clear" w:color="auto" w:fill="auto"/>
                  <w:noWrap/>
                  <w:vAlign w:val="center"/>
                  <w:hideMark/>
                </w:tcPr>
                <w:p w:rsidR="00281D96" w:rsidRPr="00B65D37" w:rsidRDefault="00281D96" w:rsidP="00281D96">
                  <w:pPr>
                    <w:spacing w:after="0" w:line="240" w:lineRule="auto"/>
                    <w:jc w:val="right"/>
                    <w:rPr>
                      <w:rFonts w:ascii="Times New Roman" w:eastAsia="Times New Roman" w:hAnsi="Times New Roman" w:cs="Times New Roman"/>
                      <w:color w:val="000000"/>
                    </w:rPr>
                  </w:pPr>
                  <w:r w:rsidRPr="0048570B">
                    <w:rPr>
                      <w:rFonts w:ascii="Times New Roman" w:eastAsia="Times New Roman" w:hAnsi="Times New Roman" w:cs="Times New Roman"/>
                      <w:color w:val="000000"/>
                    </w:rPr>
                    <w:t>493</w:t>
                  </w:r>
                </w:p>
              </w:tc>
            </w:tr>
          </w:tbl>
          <w:p w:rsidR="00281D96" w:rsidRPr="00EA11FF" w:rsidRDefault="00281D96" w:rsidP="00D522FA">
            <w:pPr>
              <w:spacing w:before="240" w:after="240" w:line="240" w:lineRule="auto"/>
              <w:ind w:left="101" w:right="86"/>
              <w:jc w:val="both"/>
              <w:rPr>
                <w:rFonts w:ascii="Times New Roman" w:hAnsi="Times New Roman" w:cs="Times New Roman"/>
                <w:sz w:val="24"/>
                <w:szCs w:val="24"/>
                <w:lang w:val="sq-AL" w:eastAsia="sq-AL"/>
              </w:rPr>
            </w:pP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bCs/>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 xml:space="preserve">14.2. </w:t>
            </w:r>
            <w:r w:rsidRPr="00430D9B">
              <w:rPr>
                <w:rFonts w:ascii="Times New Roman" w:eastAsia="Times New Roman" w:hAnsi="Times New Roman" w:cs="Times New Roman"/>
                <w:bCs/>
                <w:noProof/>
                <w:color w:val="000000" w:themeColor="text1"/>
                <w:sz w:val="24"/>
                <w:szCs w:val="24"/>
                <w:lang w:val="sq-AL" w:eastAsia="sq-AL"/>
              </w:rPr>
              <w:t>Përpikmëria</w:t>
            </w:r>
          </w:p>
        </w:tc>
        <w:tc>
          <w:tcPr>
            <w:tcW w:w="8164" w:type="dxa"/>
            <w:shd w:val="clear" w:color="auto" w:fill="auto"/>
            <w:vAlign w:val="center"/>
          </w:tcPr>
          <w:p w:rsidR="000B2974" w:rsidRPr="0048570B" w:rsidRDefault="00281D96" w:rsidP="00D522FA">
            <w:pPr>
              <w:shd w:val="clear" w:color="auto" w:fill="FFFFFF"/>
              <w:spacing w:before="240" w:after="240" w:line="240" w:lineRule="auto"/>
              <w:ind w:left="101" w:right="86"/>
              <w:jc w:val="both"/>
              <w:rPr>
                <w:rFonts w:ascii="Times New Roman" w:hAnsi="Times New Roman" w:cs="Times New Roman"/>
                <w:sz w:val="24"/>
                <w:szCs w:val="24"/>
                <w:lang w:val="sq-AL" w:eastAsia="sq-AL"/>
              </w:rPr>
            </w:pPr>
            <w:r w:rsidRPr="003142FB">
              <w:rPr>
                <w:rFonts w:ascii="Times New Roman" w:hAnsi="Times New Roman" w:cs="Times New Roman"/>
                <w:sz w:val="24"/>
                <w:szCs w:val="24"/>
                <w:lang w:val="sq-AL" w:eastAsia="sq-AL"/>
              </w:rPr>
              <w:t xml:space="preserve">Të </w:t>
            </w:r>
            <w:r w:rsidRPr="0048570B">
              <w:rPr>
                <w:rFonts w:ascii="Times New Roman" w:hAnsi="Times New Roman" w:cs="Times New Roman"/>
                <w:sz w:val="24"/>
                <w:szCs w:val="24"/>
                <w:lang w:val="sq-AL" w:eastAsia="sq-AL"/>
              </w:rPr>
              <w:t>dhënat për Llogaritë e Flukseve të Materialeve Mjedisore publikohen në kalendarin e publikimeve</w:t>
            </w:r>
            <w:r w:rsidR="000C7BA0" w:rsidRPr="0048570B">
              <w:rPr>
                <w:rFonts w:ascii="Times New Roman" w:hAnsi="Times New Roman" w:cs="Times New Roman"/>
                <w:sz w:val="24"/>
                <w:szCs w:val="24"/>
                <w:lang w:val="sq-AL" w:eastAsia="sq-AL"/>
              </w:rPr>
              <w:t xml:space="preserve">. Publikimi </w:t>
            </w:r>
            <w:r w:rsidR="00D565DC" w:rsidRPr="0048570B">
              <w:rPr>
                <w:rFonts w:ascii="Times New Roman" w:hAnsi="Times New Roman" w:cs="Times New Roman"/>
                <w:sz w:val="24"/>
                <w:szCs w:val="24"/>
                <w:lang w:val="sq-AL" w:eastAsia="sq-AL"/>
              </w:rPr>
              <w:t>për Llogaritë e Flukseve të Materialeve Mjedisore</w:t>
            </w:r>
            <w:r w:rsidR="000C7BA0" w:rsidRPr="0048570B">
              <w:rPr>
                <w:rFonts w:ascii="Times New Roman" w:hAnsi="Times New Roman" w:cs="Times New Roman"/>
                <w:sz w:val="24"/>
                <w:szCs w:val="24"/>
                <w:lang w:val="sq-AL" w:eastAsia="sq-AL"/>
              </w:rPr>
              <w:t xml:space="preserve"> ka </w:t>
            </w:r>
            <w:proofErr w:type="spellStart"/>
            <w:r w:rsidR="000C7BA0" w:rsidRPr="0048570B">
              <w:rPr>
                <w:rFonts w:ascii="Times New Roman" w:hAnsi="Times New Roman" w:cs="Times New Roman"/>
                <w:sz w:val="24"/>
                <w:szCs w:val="24"/>
              </w:rPr>
              <w:t>qenë</w:t>
            </w:r>
            <w:proofErr w:type="spellEnd"/>
            <w:r w:rsidR="000C7BA0" w:rsidRPr="0048570B">
              <w:rPr>
                <w:rFonts w:ascii="Times New Roman" w:hAnsi="Times New Roman" w:cs="Times New Roman"/>
                <w:sz w:val="24"/>
                <w:szCs w:val="24"/>
              </w:rPr>
              <w:t xml:space="preserve"> i </w:t>
            </w:r>
            <w:proofErr w:type="spellStart"/>
            <w:r w:rsidR="000C7BA0" w:rsidRPr="0048570B">
              <w:rPr>
                <w:rFonts w:ascii="Times New Roman" w:hAnsi="Times New Roman" w:cs="Times New Roman"/>
                <w:sz w:val="24"/>
                <w:szCs w:val="24"/>
              </w:rPr>
              <w:t>përpiktë</w:t>
            </w:r>
            <w:proofErr w:type="spellEnd"/>
            <w:r w:rsidR="000C7BA0" w:rsidRPr="0048570B">
              <w:rPr>
                <w:rFonts w:ascii="Times New Roman" w:hAnsi="Times New Roman" w:cs="Times New Roman"/>
                <w:sz w:val="24"/>
                <w:szCs w:val="24"/>
              </w:rPr>
              <w:t xml:space="preserve"> </w:t>
            </w:r>
            <w:proofErr w:type="spellStart"/>
            <w:r w:rsidR="000C7BA0" w:rsidRPr="0048570B">
              <w:rPr>
                <w:rFonts w:ascii="Times New Roman" w:hAnsi="Times New Roman" w:cs="Times New Roman"/>
                <w:sz w:val="24"/>
                <w:szCs w:val="24"/>
              </w:rPr>
              <w:t>në</w:t>
            </w:r>
            <w:proofErr w:type="spellEnd"/>
            <w:r w:rsidR="000C7BA0" w:rsidRPr="0048570B">
              <w:rPr>
                <w:rFonts w:ascii="Times New Roman" w:hAnsi="Times New Roman" w:cs="Times New Roman"/>
                <w:sz w:val="24"/>
                <w:szCs w:val="24"/>
              </w:rPr>
              <w:t xml:space="preserve"> kohë në 100 % </w:t>
            </w:r>
            <w:proofErr w:type="spellStart"/>
            <w:r w:rsidR="000C7BA0" w:rsidRPr="0048570B">
              <w:rPr>
                <w:rFonts w:ascii="Times New Roman" w:hAnsi="Times New Roman" w:cs="Times New Roman"/>
                <w:sz w:val="24"/>
                <w:szCs w:val="24"/>
              </w:rPr>
              <w:t>të</w:t>
            </w:r>
            <w:proofErr w:type="spellEnd"/>
            <w:r w:rsidR="000C7BA0" w:rsidRPr="0048570B">
              <w:rPr>
                <w:rFonts w:ascii="Times New Roman" w:hAnsi="Times New Roman" w:cs="Times New Roman"/>
                <w:sz w:val="24"/>
                <w:szCs w:val="24"/>
              </w:rPr>
              <w:t xml:space="preserve"> </w:t>
            </w:r>
            <w:proofErr w:type="spellStart"/>
            <w:r w:rsidR="000C7BA0" w:rsidRPr="0048570B">
              <w:rPr>
                <w:rFonts w:ascii="Times New Roman" w:hAnsi="Times New Roman" w:cs="Times New Roman"/>
                <w:sz w:val="24"/>
                <w:szCs w:val="24"/>
              </w:rPr>
              <w:t>publikimeve</w:t>
            </w:r>
            <w:proofErr w:type="spellEnd"/>
            <w:r w:rsidR="000C7BA0" w:rsidRPr="0048570B">
              <w:rPr>
                <w:rFonts w:ascii="Times New Roman" w:hAnsi="Times New Roman" w:cs="Times New Roman"/>
                <w:sz w:val="24"/>
                <w:szCs w:val="24"/>
              </w:rPr>
              <w:t xml:space="preserve"> </w:t>
            </w:r>
            <w:proofErr w:type="spellStart"/>
            <w:r w:rsidR="000C7BA0" w:rsidRPr="0048570B">
              <w:rPr>
                <w:rFonts w:ascii="Times New Roman" w:hAnsi="Times New Roman" w:cs="Times New Roman"/>
                <w:sz w:val="24"/>
                <w:szCs w:val="24"/>
              </w:rPr>
              <w:t>të</w:t>
            </w:r>
            <w:proofErr w:type="spellEnd"/>
            <w:r w:rsidR="000C7BA0" w:rsidRPr="0048570B">
              <w:rPr>
                <w:rFonts w:ascii="Times New Roman" w:hAnsi="Times New Roman" w:cs="Times New Roman"/>
                <w:sz w:val="24"/>
                <w:szCs w:val="24"/>
              </w:rPr>
              <w:t xml:space="preserve"> </w:t>
            </w:r>
            <w:proofErr w:type="spellStart"/>
            <w:r w:rsidR="000C7BA0" w:rsidRPr="0048570B">
              <w:rPr>
                <w:rFonts w:ascii="Times New Roman" w:hAnsi="Times New Roman" w:cs="Times New Roman"/>
                <w:sz w:val="24"/>
                <w:szCs w:val="24"/>
              </w:rPr>
              <w:t>kryera</w:t>
            </w:r>
            <w:proofErr w:type="spellEnd"/>
            <w:r w:rsidR="000C7BA0" w:rsidRPr="0048570B">
              <w:rPr>
                <w:rFonts w:ascii="Times New Roman" w:hAnsi="Times New Roman" w:cs="Times New Roman"/>
                <w:sz w:val="24"/>
                <w:szCs w:val="24"/>
              </w:rPr>
              <w:t xml:space="preserve"> </w:t>
            </w:r>
            <w:proofErr w:type="spellStart"/>
            <w:r w:rsidR="000C7BA0" w:rsidRPr="0048570B">
              <w:rPr>
                <w:rFonts w:ascii="Times New Roman" w:hAnsi="Times New Roman" w:cs="Times New Roman"/>
                <w:sz w:val="24"/>
                <w:szCs w:val="24"/>
              </w:rPr>
              <w:t>gjatë</w:t>
            </w:r>
            <w:proofErr w:type="spellEnd"/>
            <w:r w:rsidR="000C7BA0" w:rsidRPr="0048570B">
              <w:rPr>
                <w:rFonts w:ascii="Times New Roman" w:hAnsi="Times New Roman" w:cs="Times New Roman"/>
                <w:sz w:val="24"/>
                <w:szCs w:val="24"/>
              </w:rPr>
              <w:t xml:space="preserve"> </w:t>
            </w:r>
            <w:proofErr w:type="spellStart"/>
            <w:r w:rsidR="000C7BA0" w:rsidRPr="0048570B">
              <w:rPr>
                <w:rFonts w:ascii="Times New Roman" w:hAnsi="Times New Roman" w:cs="Times New Roman"/>
                <w:sz w:val="24"/>
                <w:szCs w:val="24"/>
              </w:rPr>
              <w:t>viteve</w:t>
            </w:r>
            <w:proofErr w:type="spellEnd"/>
            <w:r w:rsidR="000C7BA0" w:rsidRPr="0048570B">
              <w:rPr>
                <w:rFonts w:ascii="Times New Roman" w:hAnsi="Times New Roman" w:cs="Times New Roman"/>
                <w:sz w:val="24"/>
                <w:szCs w:val="24"/>
                <w:lang w:val="sq-AL" w:eastAsia="sq-AL"/>
              </w:rPr>
              <w:t>.</w:t>
            </w:r>
          </w:p>
          <w:tbl>
            <w:tblPr>
              <w:tblW w:w="3299" w:type="dxa"/>
              <w:tblInd w:w="147" w:type="dxa"/>
              <w:tblLayout w:type="fixed"/>
              <w:tblLook w:val="04A0" w:firstRow="1" w:lastRow="0" w:firstColumn="1" w:lastColumn="0" w:noHBand="0" w:noVBand="1"/>
            </w:tblPr>
            <w:tblGrid>
              <w:gridCol w:w="1970"/>
              <w:gridCol w:w="1329"/>
            </w:tblGrid>
            <w:tr w:rsidR="00D565DC" w:rsidRPr="0048570B" w:rsidTr="00850665">
              <w:trPr>
                <w:trHeight w:val="296"/>
              </w:trPr>
              <w:tc>
                <w:tcPr>
                  <w:tcW w:w="1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65DC" w:rsidRPr="0048570B" w:rsidRDefault="00D565DC" w:rsidP="00850665">
                  <w:pPr>
                    <w:spacing w:after="0" w:line="240" w:lineRule="auto"/>
                    <w:rPr>
                      <w:rFonts w:ascii="Times New Roman" w:eastAsia="Times New Roman" w:hAnsi="Times New Roman" w:cs="Times New Roman"/>
                      <w:color w:val="000000"/>
                      <w:lang w:val="sq-AL"/>
                    </w:rPr>
                  </w:pPr>
                  <w:r w:rsidRPr="0048570B">
                    <w:rPr>
                      <w:rFonts w:ascii="Times New Roman" w:eastAsia="Times New Roman" w:hAnsi="Times New Roman" w:cs="Times New Roman"/>
                      <w:color w:val="000000"/>
                      <w:lang w:val="sq-AL"/>
                    </w:rPr>
                    <w:t>Periudha referuese</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D565DC" w:rsidRPr="0048570B" w:rsidRDefault="00D565DC" w:rsidP="00850665">
                  <w:pPr>
                    <w:spacing w:after="0" w:line="240" w:lineRule="auto"/>
                    <w:jc w:val="right"/>
                    <w:rPr>
                      <w:rFonts w:ascii="Times New Roman" w:eastAsia="Times New Roman" w:hAnsi="Times New Roman" w:cs="Times New Roman"/>
                      <w:color w:val="000000"/>
                      <w:lang w:val="sq-AL"/>
                    </w:rPr>
                  </w:pPr>
                  <w:r w:rsidRPr="0048570B">
                    <w:rPr>
                      <w:rFonts w:ascii="Times New Roman" w:eastAsia="Times New Roman" w:hAnsi="Times New Roman" w:cs="Times New Roman"/>
                      <w:color w:val="000000"/>
                      <w:lang w:val="sq-AL"/>
                    </w:rPr>
                    <w:t>12/31/2019</w:t>
                  </w:r>
                </w:p>
              </w:tc>
            </w:tr>
            <w:tr w:rsidR="00D565DC" w:rsidRPr="0048570B" w:rsidTr="00850665">
              <w:trPr>
                <w:trHeight w:val="242"/>
              </w:trPr>
              <w:tc>
                <w:tcPr>
                  <w:tcW w:w="1970" w:type="dxa"/>
                  <w:tcBorders>
                    <w:top w:val="nil"/>
                    <w:left w:val="single" w:sz="4" w:space="0" w:color="auto"/>
                    <w:bottom w:val="single" w:sz="4" w:space="0" w:color="auto"/>
                    <w:right w:val="single" w:sz="4" w:space="0" w:color="auto"/>
                  </w:tcBorders>
                  <w:shd w:val="clear" w:color="auto" w:fill="auto"/>
                  <w:vAlign w:val="bottom"/>
                  <w:hideMark/>
                </w:tcPr>
                <w:p w:rsidR="00D565DC" w:rsidRPr="0048570B" w:rsidRDefault="00D565DC" w:rsidP="00850665">
                  <w:pPr>
                    <w:spacing w:after="0" w:line="240" w:lineRule="auto"/>
                    <w:rPr>
                      <w:rFonts w:ascii="Times New Roman" w:eastAsia="Times New Roman" w:hAnsi="Times New Roman" w:cs="Times New Roman"/>
                      <w:color w:val="000000"/>
                      <w:lang w:val="sq-AL"/>
                    </w:rPr>
                  </w:pPr>
                  <w:r w:rsidRPr="0048570B">
                    <w:rPr>
                      <w:rFonts w:ascii="Times New Roman" w:eastAsia="Times New Roman" w:hAnsi="Times New Roman" w:cs="Times New Roman"/>
                      <w:color w:val="000000"/>
                      <w:lang w:val="sq-AL"/>
                    </w:rPr>
                    <w:t>Data e shpallur</w:t>
                  </w:r>
                </w:p>
              </w:tc>
              <w:tc>
                <w:tcPr>
                  <w:tcW w:w="1329" w:type="dxa"/>
                  <w:tcBorders>
                    <w:top w:val="nil"/>
                    <w:left w:val="nil"/>
                    <w:bottom w:val="single" w:sz="4" w:space="0" w:color="auto"/>
                    <w:right w:val="single" w:sz="4" w:space="0" w:color="auto"/>
                  </w:tcBorders>
                  <w:shd w:val="clear" w:color="auto" w:fill="auto"/>
                  <w:noWrap/>
                  <w:hideMark/>
                </w:tcPr>
                <w:p w:rsidR="00D565DC" w:rsidRPr="0048570B" w:rsidRDefault="00D565DC" w:rsidP="00850665">
                  <w:pPr>
                    <w:spacing w:after="0" w:line="240" w:lineRule="auto"/>
                    <w:jc w:val="right"/>
                    <w:rPr>
                      <w:rFonts w:ascii="Times New Roman" w:eastAsia="Times New Roman" w:hAnsi="Times New Roman" w:cs="Times New Roman"/>
                      <w:color w:val="FF0000"/>
                      <w:lang w:val="sq-AL"/>
                    </w:rPr>
                  </w:pPr>
                  <w:r w:rsidRPr="0048570B">
                    <w:t>5/7/2021</w:t>
                  </w:r>
                </w:p>
              </w:tc>
            </w:tr>
            <w:tr w:rsidR="00D565DC" w:rsidRPr="0048570B" w:rsidTr="00850665">
              <w:trPr>
                <w:trHeight w:val="224"/>
              </w:trPr>
              <w:tc>
                <w:tcPr>
                  <w:tcW w:w="1970" w:type="dxa"/>
                  <w:tcBorders>
                    <w:top w:val="nil"/>
                    <w:left w:val="single" w:sz="4" w:space="0" w:color="auto"/>
                    <w:bottom w:val="single" w:sz="4" w:space="0" w:color="auto"/>
                    <w:right w:val="single" w:sz="4" w:space="0" w:color="auto"/>
                  </w:tcBorders>
                  <w:shd w:val="clear" w:color="auto" w:fill="auto"/>
                  <w:vAlign w:val="bottom"/>
                  <w:hideMark/>
                </w:tcPr>
                <w:p w:rsidR="00D565DC" w:rsidRPr="0048570B" w:rsidRDefault="00D565DC" w:rsidP="00850665">
                  <w:pPr>
                    <w:spacing w:after="0" w:line="240" w:lineRule="auto"/>
                    <w:rPr>
                      <w:rFonts w:ascii="Times New Roman" w:eastAsia="Times New Roman" w:hAnsi="Times New Roman" w:cs="Times New Roman"/>
                      <w:color w:val="000000"/>
                      <w:lang w:val="sq-AL"/>
                    </w:rPr>
                  </w:pPr>
                  <w:r w:rsidRPr="0048570B">
                    <w:rPr>
                      <w:rFonts w:ascii="Times New Roman" w:eastAsia="Times New Roman" w:hAnsi="Times New Roman" w:cs="Times New Roman"/>
                      <w:color w:val="000000"/>
                      <w:lang w:val="sq-AL"/>
                    </w:rPr>
                    <w:t>Data e publikimit</w:t>
                  </w:r>
                </w:p>
              </w:tc>
              <w:tc>
                <w:tcPr>
                  <w:tcW w:w="1329" w:type="dxa"/>
                  <w:tcBorders>
                    <w:top w:val="nil"/>
                    <w:left w:val="nil"/>
                    <w:bottom w:val="single" w:sz="4" w:space="0" w:color="auto"/>
                    <w:right w:val="single" w:sz="4" w:space="0" w:color="auto"/>
                  </w:tcBorders>
                  <w:shd w:val="clear" w:color="auto" w:fill="auto"/>
                  <w:noWrap/>
                  <w:hideMark/>
                </w:tcPr>
                <w:p w:rsidR="00D565DC" w:rsidRPr="0048570B" w:rsidRDefault="00D565DC" w:rsidP="00850665">
                  <w:pPr>
                    <w:spacing w:after="0" w:line="240" w:lineRule="auto"/>
                    <w:jc w:val="right"/>
                    <w:rPr>
                      <w:rFonts w:ascii="Times New Roman" w:eastAsia="Times New Roman" w:hAnsi="Times New Roman" w:cs="Times New Roman"/>
                      <w:color w:val="FF0000"/>
                      <w:lang w:val="sq-AL"/>
                    </w:rPr>
                  </w:pPr>
                  <w:r w:rsidRPr="0048570B">
                    <w:t>5/7/2021</w:t>
                  </w:r>
                </w:p>
              </w:tc>
            </w:tr>
            <w:tr w:rsidR="00D565DC" w:rsidRPr="00B65D37" w:rsidTr="00850665">
              <w:trPr>
                <w:trHeight w:val="188"/>
              </w:trPr>
              <w:tc>
                <w:tcPr>
                  <w:tcW w:w="1970" w:type="dxa"/>
                  <w:tcBorders>
                    <w:top w:val="nil"/>
                    <w:left w:val="single" w:sz="4" w:space="0" w:color="auto"/>
                    <w:bottom w:val="single" w:sz="4" w:space="0" w:color="auto"/>
                    <w:right w:val="single" w:sz="4" w:space="0" w:color="auto"/>
                  </w:tcBorders>
                  <w:shd w:val="clear" w:color="auto" w:fill="auto"/>
                  <w:noWrap/>
                  <w:vAlign w:val="bottom"/>
                  <w:hideMark/>
                </w:tcPr>
                <w:p w:rsidR="00D565DC" w:rsidRPr="0048570B" w:rsidRDefault="00D565DC" w:rsidP="00850665">
                  <w:pPr>
                    <w:spacing w:after="0" w:line="240" w:lineRule="auto"/>
                    <w:rPr>
                      <w:rFonts w:ascii="Times New Roman" w:eastAsia="Times New Roman" w:hAnsi="Times New Roman" w:cs="Times New Roman"/>
                      <w:color w:val="000000"/>
                      <w:lang w:val="sq-AL"/>
                    </w:rPr>
                  </w:pPr>
                  <w:r w:rsidRPr="0048570B">
                    <w:rPr>
                      <w:rFonts w:ascii="Times New Roman" w:eastAsia="Times New Roman" w:hAnsi="Times New Roman" w:cs="Times New Roman"/>
                      <w:color w:val="000000"/>
                      <w:lang w:val="sq-AL"/>
                    </w:rPr>
                    <w:t>Vonesa në kohë</w:t>
                  </w:r>
                </w:p>
              </w:tc>
              <w:tc>
                <w:tcPr>
                  <w:tcW w:w="1329" w:type="dxa"/>
                  <w:tcBorders>
                    <w:top w:val="nil"/>
                    <w:left w:val="nil"/>
                    <w:bottom w:val="single" w:sz="4" w:space="0" w:color="auto"/>
                    <w:right w:val="single" w:sz="4" w:space="0" w:color="auto"/>
                  </w:tcBorders>
                  <w:shd w:val="clear" w:color="auto" w:fill="auto"/>
                  <w:noWrap/>
                  <w:vAlign w:val="bottom"/>
                  <w:hideMark/>
                </w:tcPr>
                <w:p w:rsidR="00D565DC" w:rsidRPr="00B65D37" w:rsidRDefault="00D565DC" w:rsidP="00850665">
                  <w:pPr>
                    <w:spacing w:after="0" w:line="240" w:lineRule="auto"/>
                    <w:jc w:val="right"/>
                    <w:rPr>
                      <w:rFonts w:ascii="Times New Roman" w:eastAsia="Times New Roman" w:hAnsi="Times New Roman" w:cs="Times New Roman"/>
                      <w:color w:val="000000"/>
                      <w:lang w:val="sq-AL"/>
                    </w:rPr>
                  </w:pPr>
                  <w:r w:rsidRPr="0048570B">
                    <w:rPr>
                      <w:rFonts w:ascii="Times New Roman" w:eastAsia="Times New Roman" w:hAnsi="Times New Roman" w:cs="Times New Roman"/>
                      <w:color w:val="000000"/>
                      <w:lang w:val="sq-AL"/>
                    </w:rPr>
                    <w:t>0</w:t>
                  </w:r>
                </w:p>
              </w:tc>
            </w:tr>
          </w:tbl>
          <w:p w:rsidR="00D565DC" w:rsidRPr="0072539E" w:rsidRDefault="00D565DC" w:rsidP="00D522FA">
            <w:pPr>
              <w:shd w:val="clear" w:color="auto" w:fill="FFFFFF"/>
              <w:spacing w:before="240" w:after="240" w:line="240" w:lineRule="auto"/>
              <w:ind w:left="101" w:right="86"/>
              <w:jc w:val="both"/>
              <w:rPr>
                <w:rFonts w:ascii="Times New Roman" w:hAnsi="Times New Roman" w:cs="Times New Roman"/>
                <w:sz w:val="24"/>
                <w:szCs w:val="24"/>
                <w:lang w:val="sq-AL" w:eastAsia="sq-AL"/>
              </w:rPr>
            </w:pPr>
          </w:p>
        </w:tc>
      </w:tr>
      <w:tr w:rsidR="000C7BA0" w:rsidRPr="00430D9B" w:rsidTr="00430D9B">
        <w:trPr>
          <w:trHeight w:val="567"/>
        </w:trPr>
        <w:tc>
          <w:tcPr>
            <w:tcW w:w="10682" w:type="dxa"/>
            <w:gridSpan w:val="2"/>
            <w:shd w:val="clear" w:color="auto" w:fill="FBD4B4" w:themeFill="accent6" w:themeFillTint="66"/>
            <w:noWrap/>
            <w:vAlign w:val="center"/>
            <w:hideMark/>
          </w:tcPr>
          <w:p w:rsidR="000C7BA0" w:rsidRPr="00430D9B" w:rsidRDefault="000C7BA0" w:rsidP="000C7BA0">
            <w:pPr>
              <w:pStyle w:val="Heading1"/>
              <w:spacing w:before="240" w:after="240"/>
              <w:ind w:left="101" w:right="86"/>
              <w:jc w:val="both"/>
              <w:rPr>
                <w:rFonts w:ascii="Times New Roman" w:eastAsia="Times New Roman" w:hAnsi="Times New Roman" w:cs="Times New Roman"/>
                <w:b w:val="0"/>
                <w:bCs w:val="0"/>
                <w:noProof/>
                <w:color w:val="000000"/>
                <w:sz w:val="24"/>
                <w:szCs w:val="24"/>
                <w:lang w:val="sq-AL" w:eastAsia="sq-AL"/>
              </w:rPr>
            </w:pPr>
            <w:bookmarkStart w:id="15" w:name="_Toc71279416"/>
            <w:r w:rsidRPr="00430D9B">
              <w:rPr>
                <w:rFonts w:ascii="Times New Roman" w:eastAsia="Times New Roman" w:hAnsi="Times New Roman" w:cs="Times New Roman"/>
                <w:b w:val="0"/>
                <w:bCs w:val="0"/>
                <w:noProof/>
                <w:color w:val="000000"/>
                <w:sz w:val="24"/>
                <w:szCs w:val="24"/>
                <w:lang w:val="sq-AL" w:eastAsia="sq-AL"/>
              </w:rPr>
              <w:t xml:space="preserve">15. </w:t>
            </w:r>
            <w:r w:rsidRPr="00430D9B">
              <w:rPr>
                <w:rFonts w:ascii="Times New Roman" w:eastAsia="Times New Roman" w:hAnsi="Times New Roman" w:cs="Times New Roman"/>
                <w:noProof/>
                <w:color w:val="000000" w:themeColor="text1"/>
                <w:sz w:val="24"/>
                <w:szCs w:val="24"/>
                <w:lang w:val="sq-AL" w:eastAsia="sq-AL"/>
              </w:rPr>
              <w:t>Koherenca dhe Krahasueshmëria</w:t>
            </w:r>
            <w:bookmarkEnd w:id="15"/>
          </w:p>
        </w:tc>
      </w:tr>
      <w:tr w:rsidR="000C7BA0" w:rsidRPr="00430D9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15.1. Krahasueshmëria gjeografike</w:t>
            </w:r>
          </w:p>
        </w:tc>
        <w:tc>
          <w:tcPr>
            <w:tcW w:w="8164" w:type="dxa"/>
            <w:shd w:val="clear" w:color="auto" w:fill="auto"/>
            <w:vAlign w:val="center"/>
          </w:tcPr>
          <w:p w:rsidR="000C7BA0" w:rsidRPr="0048570B" w:rsidRDefault="000C7BA0" w:rsidP="002D3A01">
            <w:pPr>
              <w:spacing w:before="240" w:after="240" w:line="240" w:lineRule="auto"/>
              <w:ind w:left="101" w:right="86"/>
              <w:jc w:val="both"/>
              <w:rPr>
                <w:rFonts w:ascii="Times New Roman" w:eastAsia="Times New Roman" w:hAnsi="Times New Roman" w:cs="Times New Roman"/>
                <w:sz w:val="24"/>
                <w:szCs w:val="24"/>
                <w:lang w:val="sq-AL" w:eastAsia="sq-AL"/>
              </w:rPr>
            </w:pPr>
            <w:r w:rsidRPr="0048570B">
              <w:rPr>
                <w:rFonts w:ascii="Times New Roman" w:eastAsia="Times New Roman" w:hAnsi="Times New Roman" w:cs="Times New Roman"/>
                <w:sz w:val="24"/>
                <w:szCs w:val="24"/>
                <w:lang w:val="sq-AL" w:eastAsia="sq-AL"/>
              </w:rPr>
              <w:t xml:space="preserve">Të dhënat për </w:t>
            </w:r>
            <w:r w:rsidR="00117690" w:rsidRPr="0048570B">
              <w:rPr>
                <w:rFonts w:ascii="Times New Roman" w:eastAsia="Times New Roman" w:hAnsi="Times New Roman" w:cs="Times New Roman"/>
                <w:sz w:val="24"/>
                <w:szCs w:val="24"/>
                <w:lang w:val="sq-AL" w:eastAsia="sq-AL"/>
              </w:rPr>
              <w:t xml:space="preserve">Llogaritë e Flukseve të Materialeve Mjedisore </w:t>
            </w:r>
            <w:r w:rsidRPr="0048570B">
              <w:rPr>
                <w:rFonts w:ascii="Times New Roman" w:eastAsia="Times New Roman" w:hAnsi="Times New Roman" w:cs="Times New Roman"/>
                <w:sz w:val="24"/>
                <w:szCs w:val="24"/>
                <w:lang w:val="sq-AL" w:eastAsia="sq-AL"/>
              </w:rPr>
              <w:t>përpilohen në përputhje me udhë</w:t>
            </w:r>
            <w:r w:rsidR="002D3A01" w:rsidRPr="0048570B">
              <w:rPr>
                <w:rFonts w:ascii="Times New Roman" w:eastAsia="Times New Roman" w:hAnsi="Times New Roman" w:cs="Times New Roman"/>
                <w:sz w:val="24"/>
                <w:szCs w:val="24"/>
                <w:lang w:val="sq-AL" w:eastAsia="sq-AL"/>
              </w:rPr>
              <w:t>z</w:t>
            </w:r>
            <w:r w:rsidRPr="0048570B">
              <w:rPr>
                <w:rFonts w:ascii="Times New Roman" w:eastAsia="Times New Roman" w:hAnsi="Times New Roman" w:cs="Times New Roman"/>
                <w:sz w:val="24"/>
                <w:szCs w:val="24"/>
                <w:lang w:val="sq-AL" w:eastAsia="sq-AL"/>
              </w:rPr>
              <w:t>imet e dhëna nga Eurostat dhe janë të krahasueshme me të gjithë vendet europiane që raportojnë të dhënat e LL.E.M në Eurostat.</w:t>
            </w:r>
          </w:p>
        </w:tc>
      </w:tr>
      <w:tr w:rsidR="000C7BA0" w:rsidRPr="00430D9B" w:rsidTr="00430D9B">
        <w:trPr>
          <w:trHeight w:val="567"/>
        </w:trPr>
        <w:tc>
          <w:tcPr>
            <w:tcW w:w="2518" w:type="dxa"/>
            <w:shd w:val="clear" w:color="auto" w:fill="FFFFCC"/>
            <w:noWrap/>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15.2. Krahasueshmëria kohore </w:t>
            </w:r>
          </w:p>
        </w:tc>
        <w:tc>
          <w:tcPr>
            <w:tcW w:w="8164" w:type="dxa"/>
            <w:shd w:val="clear" w:color="auto" w:fill="auto"/>
            <w:vAlign w:val="center"/>
          </w:tcPr>
          <w:p w:rsidR="00814E80" w:rsidRPr="0048570B" w:rsidRDefault="00814E80" w:rsidP="00D6428C">
            <w:pPr>
              <w:spacing w:before="240" w:after="120" w:line="240" w:lineRule="auto"/>
              <w:ind w:left="101" w:right="86"/>
              <w:jc w:val="both"/>
              <w:rPr>
                <w:rFonts w:ascii="Times New Roman" w:hAnsi="Times New Roman" w:cs="Times New Roman"/>
                <w:sz w:val="24"/>
                <w:szCs w:val="24"/>
              </w:rPr>
            </w:pPr>
            <w:r w:rsidRPr="0048570B">
              <w:rPr>
                <w:rFonts w:ascii="Times New Roman" w:eastAsia="Times New Roman" w:hAnsi="Times New Roman" w:cs="Times New Roman"/>
                <w:sz w:val="24"/>
                <w:szCs w:val="24"/>
                <w:lang w:val="sq-AL" w:eastAsia="sq-AL"/>
              </w:rPr>
              <w:t xml:space="preserve">Të dhënat mbi </w:t>
            </w:r>
            <w:r w:rsidR="00117690" w:rsidRPr="0048570B">
              <w:rPr>
                <w:rFonts w:ascii="Times New Roman" w:hAnsi="Times New Roman" w:cs="Times New Roman"/>
                <w:sz w:val="24"/>
                <w:szCs w:val="24"/>
                <w:lang w:val="sq-AL"/>
              </w:rPr>
              <w:t>Llogaritë e Flukseve të Materialeve Mjedisore</w:t>
            </w:r>
            <w:r w:rsidRPr="0048570B">
              <w:rPr>
                <w:rFonts w:ascii="Times New Roman" w:hAnsi="Times New Roman" w:cs="Times New Roman"/>
                <w:sz w:val="24"/>
                <w:szCs w:val="24"/>
                <w:lang w:val="sq-AL"/>
              </w:rPr>
              <w:t xml:space="preserve"> datojnë që nga viti 201</w:t>
            </w:r>
            <w:r w:rsidR="00E651A7" w:rsidRPr="0048570B">
              <w:rPr>
                <w:rFonts w:ascii="Times New Roman" w:hAnsi="Times New Roman" w:cs="Times New Roman"/>
                <w:sz w:val="24"/>
                <w:szCs w:val="24"/>
                <w:lang w:val="sq-AL"/>
              </w:rPr>
              <w:t>0</w:t>
            </w:r>
            <w:r w:rsidRPr="0048570B">
              <w:rPr>
                <w:rFonts w:ascii="Times New Roman" w:hAnsi="Times New Roman" w:cs="Times New Roman"/>
                <w:sz w:val="24"/>
                <w:szCs w:val="24"/>
                <w:lang w:val="sq-AL"/>
              </w:rPr>
              <w:t xml:space="preserve"> r</w:t>
            </w:r>
            <w:proofErr w:type="spellStart"/>
            <w:r w:rsidRPr="0048570B">
              <w:rPr>
                <w:rFonts w:ascii="Times New Roman" w:hAnsi="Times New Roman" w:cs="Times New Roman"/>
                <w:sz w:val="24"/>
                <w:szCs w:val="24"/>
              </w:rPr>
              <w:t>eferuar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databazës</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statistikore</w:t>
            </w:r>
            <w:proofErr w:type="spellEnd"/>
            <w:r w:rsidRPr="0048570B">
              <w:rPr>
                <w:rFonts w:ascii="Times New Roman" w:hAnsi="Times New Roman" w:cs="Times New Roman"/>
                <w:sz w:val="24"/>
                <w:szCs w:val="24"/>
              </w:rPr>
              <w:t xml:space="preserve"> duke </w:t>
            </w:r>
            <w:proofErr w:type="spellStart"/>
            <w:r w:rsidRPr="0048570B">
              <w:rPr>
                <w:rFonts w:ascii="Times New Roman" w:hAnsi="Times New Roman" w:cs="Times New Roman"/>
                <w:sz w:val="24"/>
                <w:szCs w:val="24"/>
              </w:rPr>
              <w:t>siguruar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një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krahasueshmëri</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kohore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lastRenderedPageBreak/>
              <w:t>prej</w:t>
            </w:r>
            <w:proofErr w:type="spellEnd"/>
            <w:r w:rsidRPr="0048570B">
              <w:rPr>
                <w:rFonts w:ascii="Times New Roman" w:hAnsi="Times New Roman" w:cs="Times New Roman"/>
                <w:sz w:val="24"/>
                <w:szCs w:val="24"/>
              </w:rPr>
              <w:t xml:space="preserve"> 1</w:t>
            </w:r>
            <w:r w:rsidR="00281D96" w:rsidRPr="0048570B">
              <w:rPr>
                <w:rFonts w:ascii="Times New Roman" w:hAnsi="Times New Roman" w:cs="Times New Roman"/>
                <w:sz w:val="24"/>
                <w:szCs w:val="24"/>
              </w:rPr>
              <w:t>0</w:t>
            </w:r>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vitesh</w:t>
            </w:r>
            <w:proofErr w:type="spellEnd"/>
            <w:r w:rsidRPr="0048570B">
              <w:rPr>
                <w:rFonts w:ascii="Times New Roman" w:hAnsi="Times New Roman" w:cs="Times New Roman"/>
                <w:sz w:val="24"/>
                <w:szCs w:val="24"/>
              </w:rPr>
              <w:t xml:space="preserve"> (CC2=Jlast-Jfirst+1=1</w:t>
            </w:r>
            <w:r w:rsidR="00281D96" w:rsidRPr="0048570B">
              <w:rPr>
                <w:rFonts w:ascii="Times New Roman" w:hAnsi="Times New Roman" w:cs="Times New Roman"/>
                <w:sz w:val="24"/>
                <w:szCs w:val="24"/>
              </w:rPr>
              <w:t>0</w:t>
            </w:r>
            <w:r w:rsidRPr="0048570B">
              <w:rPr>
                <w:rFonts w:ascii="Times New Roman" w:hAnsi="Times New Roman" w:cs="Times New Roman"/>
                <w:sz w:val="24"/>
                <w:szCs w:val="24"/>
              </w:rPr>
              <w:t xml:space="preserve">). </w:t>
            </w:r>
          </w:p>
          <w:p w:rsidR="007E49BB" w:rsidRPr="0048570B" w:rsidRDefault="00101444" w:rsidP="00D6428C">
            <w:pPr>
              <w:spacing w:before="120" w:after="240" w:line="240" w:lineRule="auto"/>
              <w:ind w:left="101" w:right="86"/>
              <w:jc w:val="both"/>
              <w:rPr>
                <w:rFonts w:ascii="Times New Roman" w:hAnsi="Times New Roman" w:cs="Times New Roman"/>
                <w:sz w:val="24"/>
                <w:szCs w:val="24"/>
              </w:rPr>
            </w:pP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dhënave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ju</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bëhen</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kontrolle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vazhdueshme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për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garantuar</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krahasueshmërinë</w:t>
            </w:r>
            <w:proofErr w:type="spellEnd"/>
            <w:r w:rsidRPr="0048570B">
              <w:rPr>
                <w:rFonts w:ascii="Times New Roman" w:hAnsi="Times New Roman" w:cs="Times New Roman"/>
                <w:sz w:val="24"/>
                <w:szCs w:val="24"/>
              </w:rPr>
              <w:t xml:space="preserve"> e </w:t>
            </w:r>
            <w:proofErr w:type="spellStart"/>
            <w:r w:rsidRPr="0048570B">
              <w:rPr>
                <w:rFonts w:ascii="Times New Roman" w:hAnsi="Times New Roman" w:cs="Times New Roman"/>
                <w:sz w:val="24"/>
                <w:szCs w:val="24"/>
              </w:rPr>
              <w:t>tyre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seri</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kohore</w:t>
            </w:r>
            <w:proofErr w:type="spellEnd"/>
            <w:r w:rsidRPr="0048570B">
              <w:rPr>
                <w:rFonts w:ascii="Times New Roman" w:hAnsi="Times New Roman" w:cs="Times New Roman"/>
                <w:sz w:val="24"/>
                <w:szCs w:val="24"/>
              </w:rPr>
              <w: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15.3. Koherenca e ndërthurjes së fushave</w:t>
            </w:r>
          </w:p>
        </w:tc>
        <w:tc>
          <w:tcPr>
            <w:tcW w:w="8164" w:type="dxa"/>
            <w:shd w:val="clear" w:color="auto" w:fill="auto"/>
            <w:noWrap/>
            <w:vAlign w:val="center"/>
            <w:hideMark/>
          </w:tcPr>
          <w:p w:rsidR="000C7BA0" w:rsidRPr="001364FD" w:rsidRDefault="000C7BA0" w:rsidP="00D6428C">
            <w:pPr>
              <w:spacing w:before="240" w:after="240" w:line="240" w:lineRule="auto"/>
              <w:ind w:left="101" w:right="86"/>
              <w:jc w:val="both"/>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t>Nuk aplikohet.</w:t>
            </w:r>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15.4. Koherenca e brendshme </w:t>
            </w:r>
          </w:p>
        </w:tc>
        <w:tc>
          <w:tcPr>
            <w:tcW w:w="8164" w:type="dxa"/>
            <w:shd w:val="clear" w:color="auto" w:fill="auto"/>
            <w:vAlign w:val="center"/>
          </w:tcPr>
          <w:p w:rsidR="000C7BA0" w:rsidRPr="00EA11FF" w:rsidRDefault="000C7BA0" w:rsidP="00D6428C">
            <w:pPr>
              <w:spacing w:before="240" w:after="240" w:line="240" w:lineRule="auto"/>
              <w:ind w:left="101" w:right="86"/>
              <w:jc w:val="both"/>
              <w:rPr>
                <w:rFonts w:ascii="Times New Roman" w:eastAsia="Times New Roman" w:hAnsi="Times New Roman" w:cs="Times New Roman"/>
                <w:sz w:val="24"/>
                <w:szCs w:val="24"/>
                <w:lang w:val="sq-AL" w:eastAsia="sq-AL"/>
              </w:rPr>
            </w:pPr>
            <w:r w:rsidRPr="00EA11FF">
              <w:rPr>
                <w:rFonts w:ascii="Times New Roman" w:eastAsia="Times New Roman" w:hAnsi="Times New Roman" w:cs="Times New Roman"/>
                <w:sz w:val="24"/>
                <w:szCs w:val="24"/>
                <w:lang w:val="sq-AL" w:eastAsia="sq-AL"/>
              </w:rPr>
              <w:t> </w:t>
            </w:r>
            <w:r>
              <w:rPr>
                <w:rFonts w:ascii="Times New Roman" w:eastAsia="Times New Roman" w:hAnsi="Times New Roman" w:cs="Times New Roman"/>
                <w:sz w:val="24"/>
                <w:szCs w:val="24"/>
                <w:lang w:val="sq-AL" w:eastAsia="sq-AL"/>
              </w:rPr>
              <w:t>Nuk aplikohet.</w:t>
            </w:r>
          </w:p>
        </w:tc>
      </w:tr>
      <w:tr w:rsidR="000C7BA0" w:rsidRPr="00430D9B" w:rsidTr="00430D9B">
        <w:trPr>
          <w:trHeight w:val="567"/>
        </w:trPr>
        <w:tc>
          <w:tcPr>
            <w:tcW w:w="2518" w:type="dxa"/>
            <w:shd w:val="clear" w:color="auto" w:fill="FBD4B4" w:themeFill="accent6" w:themeFillTint="66"/>
            <w:vAlign w:val="center"/>
            <w:hideMark/>
          </w:tcPr>
          <w:p w:rsidR="000C7BA0" w:rsidRPr="00430D9B" w:rsidRDefault="000C7BA0"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71279417"/>
            <w:r w:rsidRPr="00430D9B">
              <w:rPr>
                <w:rFonts w:ascii="Times New Roman" w:eastAsia="Times New Roman" w:hAnsi="Times New Roman" w:cs="Times New Roman"/>
                <w:b w:val="0"/>
                <w:bCs w:val="0"/>
                <w:noProof/>
                <w:color w:val="000000"/>
                <w:sz w:val="24"/>
                <w:szCs w:val="24"/>
                <w:lang w:val="sq-AL" w:eastAsia="sq-AL"/>
              </w:rPr>
              <w:t xml:space="preserve">16. </w:t>
            </w:r>
            <w:r w:rsidRPr="00430D9B">
              <w:rPr>
                <w:rFonts w:ascii="Times New Roman" w:eastAsia="Times New Roman" w:hAnsi="Times New Roman" w:cs="Times New Roman"/>
                <w:noProof/>
                <w:color w:val="000000" w:themeColor="text1"/>
                <w:sz w:val="24"/>
                <w:szCs w:val="24"/>
                <w:lang w:val="sq-AL" w:eastAsia="sq-AL"/>
              </w:rPr>
              <w:t>Kostoja dhe ngarkesa</w:t>
            </w:r>
            <w:bookmarkEnd w:id="16"/>
          </w:p>
        </w:tc>
        <w:tc>
          <w:tcPr>
            <w:tcW w:w="8164" w:type="dxa"/>
            <w:shd w:val="clear" w:color="auto" w:fill="auto"/>
            <w:vAlign w:val="center"/>
          </w:tcPr>
          <w:p w:rsidR="00277806" w:rsidRPr="00277806" w:rsidRDefault="00277806" w:rsidP="00A448A5">
            <w:pPr>
              <w:spacing w:before="240" w:after="240" w:line="240" w:lineRule="auto"/>
              <w:ind w:left="101" w:right="86"/>
              <w:jc w:val="both"/>
              <w:rPr>
                <w:rFonts w:ascii="Times New Roman" w:hAnsi="Times New Roman" w:cs="Times New Roman"/>
                <w:sz w:val="24"/>
                <w:szCs w:val="24"/>
                <w:lang w:val="sq-AL" w:eastAsia="sq-AL"/>
              </w:rPr>
            </w:pPr>
            <w:proofErr w:type="spellStart"/>
            <w:r w:rsidRPr="0048570B">
              <w:rPr>
                <w:rFonts w:ascii="Times New Roman" w:hAnsi="Times New Roman" w:cs="Times New Roman"/>
                <w:sz w:val="24"/>
                <w:szCs w:val="24"/>
              </w:rPr>
              <w:t>Stafi</w:t>
            </w:r>
            <w:proofErr w:type="spellEnd"/>
            <w:r w:rsidRPr="0048570B">
              <w:rPr>
                <w:rFonts w:ascii="Times New Roman" w:hAnsi="Times New Roman" w:cs="Times New Roman"/>
                <w:sz w:val="24"/>
                <w:szCs w:val="24"/>
              </w:rPr>
              <w:t xml:space="preserve"> </w:t>
            </w:r>
            <w:proofErr w:type="spellStart"/>
            <w:r w:rsidR="00DE1718"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përfshirë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në</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përgatitjen</w:t>
            </w:r>
            <w:proofErr w:type="spellEnd"/>
            <w:r w:rsidRPr="0048570B">
              <w:rPr>
                <w:rFonts w:ascii="Times New Roman" w:hAnsi="Times New Roman" w:cs="Times New Roman"/>
                <w:sz w:val="24"/>
                <w:szCs w:val="24"/>
              </w:rPr>
              <w:t xml:space="preserve"> e </w:t>
            </w:r>
            <w:proofErr w:type="spellStart"/>
            <w:r w:rsidR="00DE1718" w:rsidRPr="0048570B">
              <w:rPr>
                <w:rFonts w:ascii="Times New Roman" w:hAnsi="Times New Roman" w:cs="Times New Roman"/>
                <w:sz w:val="24"/>
                <w:szCs w:val="24"/>
              </w:rPr>
              <w:t>statistikave</w:t>
            </w:r>
            <w:proofErr w:type="spellEnd"/>
            <w:r w:rsidRPr="0048570B">
              <w:rPr>
                <w:rFonts w:ascii="Times New Roman" w:hAnsi="Times New Roman" w:cs="Times New Roman"/>
                <w:sz w:val="24"/>
                <w:szCs w:val="24"/>
              </w:rPr>
              <w:t xml:space="preserve"> </w:t>
            </w:r>
            <w:proofErr w:type="spellStart"/>
            <w:r w:rsidR="00DE1718" w:rsidRPr="0048570B">
              <w:rPr>
                <w:rFonts w:ascii="Times New Roman" w:hAnsi="Times New Roman" w:cs="Times New Roman"/>
                <w:sz w:val="24"/>
                <w:szCs w:val="24"/>
              </w:rPr>
              <w:t>mbi</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Llogaritë</w:t>
            </w:r>
            <w:proofErr w:type="spellEnd"/>
            <w:r w:rsidRPr="0048570B">
              <w:rPr>
                <w:rFonts w:ascii="Times New Roman" w:hAnsi="Times New Roman" w:cs="Times New Roman"/>
                <w:sz w:val="24"/>
                <w:szCs w:val="24"/>
              </w:rPr>
              <w:t xml:space="preserve"> e </w:t>
            </w:r>
            <w:proofErr w:type="spellStart"/>
            <w:r w:rsidRPr="0048570B">
              <w:rPr>
                <w:rFonts w:ascii="Times New Roman" w:hAnsi="Times New Roman" w:cs="Times New Roman"/>
                <w:sz w:val="24"/>
                <w:szCs w:val="24"/>
              </w:rPr>
              <w:t>Flukseve</w:t>
            </w:r>
            <w:proofErr w:type="spellEnd"/>
            <w:r w:rsidRPr="0048570B">
              <w:rPr>
                <w:rFonts w:ascii="Times New Roman" w:hAnsi="Times New Roman" w:cs="Times New Roman"/>
                <w:sz w:val="24"/>
                <w:szCs w:val="24"/>
              </w:rPr>
              <w:t xml:space="preserve"> </w:t>
            </w:r>
            <w:proofErr w:type="spellStart"/>
            <w:r w:rsidRPr="0048570B">
              <w:rPr>
                <w:rFonts w:ascii="Times New Roman" w:hAnsi="Times New Roman" w:cs="Times New Roman"/>
                <w:sz w:val="24"/>
                <w:szCs w:val="24"/>
              </w:rPr>
              <w:t>të</w:t>
            </w:r>
            <w:proofErr w:type="spellEnd"/>
            <w:r w:rsidRPr="0048570B">
              <w:rPr>
                <w:rFonts w:ascii="Times New Roman" w:hAnsi="Times New Roman" w:cs="Times New Roman"/>
                <w:sz w:val="24"/>
                <w:szCs w:val="24"/>
              </w:rPr>
              <w:t xml:space="preserve"> Materialeve Mjedisore</w:t>
            </w:r>
            <w:r w:rsidRPr="0048570B">
              <w:rPr>
                <w:rFonts w:ascii="Times New Roman" w:hAnsi="Times New Roman" w:cs="Times New Roman"/>
                <w:sz w:val="24"/>
                <w:szCs w:val="24"/>
                <w:lang w:val="sq-AL" w:eastAsia="sq-AL"/>
              </w:rPr>
              <w:t xml:space="preserve"> </w:t>
            </w:r>
            <w:r w:rsidR="000C7BA0" w:rsidRPr="0048570B">
              <w:rPr>
                <w:rFonts w:ascii="Times New Roman" w:hAnsi="Times New Roman" w:cs="Times New Roman"/>
                <w:sz w:val="24"/>
                <w:szCs w:val="24"/>
                <w:lang w:val="sq-AL" w:eastAsia="sq-AL"/>
              </w:rPr>
              <w:t>është</w:t>
            </w:r>
            <w:r w:rsidR="00A448A5" w:rsidRPr="0048570B">
              <w:rPr>
                <w:rFonts w:ascii="Times New Roman" w:hAnsi="Times New Roman" w:cs="Times New Roman"/>
                <w:sz w:val="24"/>
                <w:szCs w:val="24"/>
                <w:lang w:val="sq-AL" w:eastAsia="sq-AL"/>
              </w:rPr>
              <w:t>:</w:t>
            </w:r>
            <w:r w:rsidR="000C7BA0" w:rsidRPr="0048570B">
              <w:rPr>
                <w:rFonts w:ascii="Times New Roman" w:hAnsi="Times New Roman" w:cs="Times New Roman"/>
                <w:sz w:val="24"/>
                <w:szCs w:val="24"/>
                <w:lang w:val="sq-AL" w:eastAsia="sq-AL"/>
              </w:rPr>
              <w:t xml:space="preserve"> </w:t>
            </w:r>
            <w:r w:rsidR="000116A6" w:rsidRPr="0048570B">
              <w:rPr>
                <w:rFonts w:ascii="Times New Roman" w:hAnsi="Times New Roman" w:cs="Times New Roman"/>
                <w:sz w:val="24"/>
                <w:szCs w:val="24"/>
                <w:lang w:val="sq-AL" w:eastAsia="sq-AL"/>
              </w:rPr>
              <w:t>2</w:t>
            </w:r>
            <w:r w:rsidR="00047237" w:rsidRPr="0048570B">
              <w:rPr>
                <w:rFonts w:ascii="Times New Roman" w:hAnsi="Times New Roman" w:cs="Times New Roman"/>
                <w:color w:val="FF0000"/>
                <w:sz w:val="24"/>
                <w:szCs w:val="24"/>
                <w:lang w:val="sq-AL" w:eastAsia="sq-AL"/>
              </w:rPr>
              <w:t xml:space="preserve"> </w:t>
            </w:r>
            <w:r w:rsidR="000C7BA0" w:rsidRPr="0048570B">
              <w:rPr>
                <w:rFonts w:ascii="Times New Roman" w:hAnsi="Times New Roman" w:cs="Times New Roman"/>
                <w:sz w:val="24"/>
                <w:szCs w:val="24"/>
                <w:lang w:val="sq-AL" w:eastAsia="sq-AL"/>
              </w:rPr>
              <w:t>punonjës</w:t>
            </w:r>
            <w:r w:rsidR="00047237" w:rsidRPr="0048570B">
              <w:rPr>
                <w:rFonts w:ascii="Times New Roman" w:hAnsi="Times New Roman" w:cs="Times New Roman"/>
                <w:sz w:val="24"/>
                <w:szCs w:val="24"/>
                <w:lang w:val="sq-AL" w:eastAsia="sq-AL"/>
              </w:rPr>
              <w:t xml:space="preserve"> pranë </w:t>
            </w:r>
            <w:r w:rsidR="00A448A5" w:rsidRPr="0048570B">
              <w:rPr>
                <w:rFonts w:ascii="Times New Roman" w:hAnsi="Times New Roman" w:cs="Times New Roman"/>
                <w:sz w:val="24"/>
                <w:szCs w:val="24"/>
                <w:lang w:val="sq-AL" w:eastAsia="sq-AL"/>
              </w:rPr>
              <w:t xml:space="preserve">pranë zyrave qëndrore të INSTAT, në </w:t>
            </w:r>
            <w:r w:rsidR="00047237" w:rsidRPr="0048570B">
              <w:rPr>
                <w:rFonts w:ascii="Times New Roman" w:hAnsi="Times New Roman" w:cs="Times New Roman"/>
                <w:sz w:val="24"/>
                <w:szCs w:val="24"/>
                <w:lang w:val="sq-AL" w:eastAsia="sq-AL"/>
              </w:rPr>
              <w:t>sektori</w:t>
            </w:r>
            <w:r w:rsidR="00A448A5" w:rsidRPr="0048570B">
              <w:rPr>
                <w:rFonts w:ascii="Times New Roman" w:hAnsi="Times New Roman" w:cs="Times New Roman"/>
                <w:sz w:val="24"/>
                <w:szCs w:val="24"/>
                <w:lang w:val="sq-AL" w:eastAsia="sq-AL"/>
              </w:rPr>
              <w:t>n</w:t>
            </w:r>
            <w:r w:rsidR="00047237" w:rsidRPr="0048570B">
              <w:rPr>
                <w:rFonts w:ascii="Times New Roman" w:hAnsi="Times New Roman" w:cs="Times New Roman"/>
                <w:sz w:val="24"/>
                <w:szCs w:val="24"/>
                <w:lang w:val="sq-AL" w:eastAsia="sq-AL"/>
              </w:rPr>
              <w:t xml:space="preserve"> </w:t>
            </w:r>
            <w:r w:rsidR="00A448A5" w:rsidRPr="0048570B">
              <w:rPr>
                <w:rFonts w:ascii="Times New Roman" w:hAnsi="Times New Roman" w:cs="Times New Roman"/>
                <w:sz w:val="24"/>
                <w:szCs w:val="24"/>
                <w:lang w:val="sq-AL" w:eastAsia="sq-AL"/>
              </w:rPr>
              <w:t>e</w:t>
            </w:r>
            <w:r w:rsidR="00CB22BA" w:rsidRPr="0048570B">
              <w:rPr>
                <w:rFonts w:ascii="Times New Roman" w:hAnsi="Times New Roman" w:cs="Times New Roman"/>
                <w:sz w:val="24"/>
                <w:szCs w:val="24"/>
                <w:lang w:val="sq-AL" w:eastAsia="sq-AL"/>
              </w:rPr>
              <w:t xml:space="preserve"> </w:t>
            </w:r>
            <w:r w:rsidR="00CB22BA" w:rsidRPr="0048570B">
              <w:rPr>
                <w:rFonts w:ascii="Times New Roman" w:hAnsi="Times New Roman" w:cs="Times New Roman"/>
                <w:sz w:val="24"/>
                <w:szCs w:val="24"/>
                <w:lang w:val="de-DE"/>
              </w:rPr>
              <w:t>Llogarive Ekonomike në Bujqësi dhe Mjedis.</w:t>
            </w:r>
          </w:p>
        </w:tc>
      </w:tr>
      <w:tr w:rsidR="000C7BA0" w:rsidRPr="00430D9B" w:rsidTr="00430D9B">
        <w:trPr>
          <w:trHeight w:val="567"/>
        </w:trPr>
        <w:tc>
          <w:tcPr>
            <w:tcW w:w="10682" w:type="dxa"/>
            <w:gridSpan w:val="2"/>
            <w:shd w:val="clear" w:color="auto" w:fill="FBD4B4" w:themeFill="accent6" w:themeFillTint="66"/>
            <w:vAlign w:val="center"/>
            <w:hideMark/>
          </w:tcPr>
          <w:p w:rsidR="000C7BA0" w:rsidRPr="00430D9B" w:rsidRDefault="000C7BA0" w:rsidP="00EF6AD6">
            <w:pPr>
              <w:pStyle w:val="Heading1"/>
              <w:spacing w:before="0"/>
              <w:rPr>
                <w:rFonts w:ascii="Times New Roman" w:eastAsia="Times New Roman" w:hAnsi="Times New Roman" w:cs="Times New Roman"/>
                <w:noProof/>
                <w:color w:val="000000"/>
                <w:sz w:val="24"/>
                <w:szCs w:val="24"/>
                <w:lang w:val="sq-AL" w:eastAsia="sq-AL"/>
              </w:rPr>
            </w:pPr>
            <w:bookmarkStart w:id="17" w:name="_Toc71279418"/>
            <w:r w:rsidRPr="00430D9B">
              <w:rPr>
                <w:rFonts w:ascii="Times New Roman" w:eastAsia="Times New Roman" w:hAnsi="Times New Roman" w:cs="Times New Roman"/>
                <w:b w:val="0"/>
                <w:bCs w:val="0"/>
                <w:noProof/>
                <w:color w:val="000000"/>
                <w:sz w:val="24"/>
                <w:szCs w:val="24"/>
                <w:lang w:val="sq-AL" w:eastAsia="sq-AL"/>
              </w:rPr>
              <w:t xml:space="preserve">17. </w:t>
            </w:r>
            <w:r w:rsidRPr="00430D9B">
              <w:rPr>
                <w:rFonts w:ascii="Times New Roman" w:eastAsia="Times New Roman" w:hAnsi="Times New Roman" w:cs="Times New Roman"/>
                <w:noProof/>
                <w:color w:val="000000" w:themeColor="text1"/>
                <w:sz w:val="24"/>
                <w:szCs w:val="24"/>
                <w:lang w:val="sq-AL" w:eastAsia="sq-AL"/>
              </w:rPr>
              <w:t>Rishikimi i të dhënave</w:t>
            </w:r>
            <w:bookmarkEnd w:id="17"/>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17.1. Politika e rishikimit</w:t>
            </w:r>
          </w:p>
        </w:tc>
        <w:tc>
          <w:tcPr>
            <w:tcW w:w="8164" w:type="dxa"/>
            <w:shd w:val="clear" w:color="auto" w:fill="auto"/>
            <w:vAlign w:val="center"/>
          </w:tcPr>
          <w:p w:rsidR="000C7BA0" w:rsidRDefault="000C7BA0" w:rsidP="00D6428C">
            <w:pPr>
              <w:spacing w:before="240" w:after="0" w:line="240" w:lineRule="auto"/>
              <w:ind w:left="101" w:right="86"/>
              <w:jc w:val="both"/>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Politikat</w:t>
            </w:r>
            <w:proofErr w:type="spellEnd"/>
            <w:r>
              <w:rPr>
                <w:rFonts w:ascii="Times New Roman" w:eastAsia="Times New Roman" w:hAnsi="Times New Roman" w:cs="Times New Roman"/>
                <w:color w:val="000000"/>
                <w:sz w:val="24"/>
                <w:szCs w:val="24"/>
                <w:lang w:val="en-GB" w:eastAsia="en-GB"/>
              </w:rPr>
              <w:t xml:space="preserve"> e </w:t>
            </w:r>
            <w:proofErr w:type="spellStart"/>
            <w:r>
              <w:rPr>
                <w:rFonts w:ascii="Times New Roman" w:eastAsia="Times New Roman" w:hAnsi="Times New Roman" w:cs="Times New Roman"/>
                <w:color w:val="000000"/>
                <w:sz w:val="24"/>
                <w:szCs w:val="24"/>
                <w:lang w:val="en-GB" w:eastAsia="en-GB"/>
              </w:rPr>
              <w:t>rishikimit</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bëhen</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në</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përputhje</w:t>
            </w:r>
            <w:proofErr w:type="spellEnd"/>
            <w:r>
              <w:rPr>
                <w:rFonts w:ascii="Times New Roman" w:eastAsia="Times New Roman" w:hAnsi="Times New Roman" w:cs="Times New Roman"/>
                <w:color w:val="000000"/>
                <w:sz w:val="24"/>
                <w:szCs w:val="24"/>
                <w:lang w:val="en-GB" w:eastAsia="en-GB"/>
              </w:rPr>
              <w:t xml:space="preserve"> me </w:t>
            </w:r>
            <w:proofErr w:type="spellStart"/>
            <w:r>
              <w:rPr>
                <w:rFonts w:ascii="Times New Roman" w:eastAsia="Times New Roman" w:hAnsi="Times New Roman" w:cs="Times New Roman"/>
                <w:color w:val="000000"/>
                <w:sz w:val="24"/>
                <w:szCs w:val="24"/>
                <w:lang w:val="en-GB" w:eastAsia="en-GB"/>
              </w:rPr>
              <w:t>politikën</w:t>
            </w:r>
            <w:proofErr w:type="spellEnd"/>
            <w:r>
              <w:rPr>
                <w:rFonts w:ascii="Times New Roman" w:eastAsia="Times New Roman" w:hAnsi="Times New Roman" w:cs="Times New Roman"/>
                <w:color w:val="000000"/>
                <w:sz w:val="24"/>
                <w:szCs w:val="24"/>
                <w:lang w:val="en-GB" w:eastAsia="en-GB"/>
              </w:rPr>
              <w:t xml:space="preserve"> e </w:t>
            </w:r>
            <w:proofErr w:type="spellStart"/>
            <w:r>
              <w:rPr>
                <w:rFonts w:ascii="Times New Roman" w:eastAsia="Times New Roman" w:hAnsi="Times New Roman" w:cs="Times New Roman"/>
                <w:color w:val="000000"/>
                <w:sz w:val="24"/>
                <w:szCs w:val="24"/>
                <w:lang w:val="en-GB" w:eastAsia="en-GB"/>
              </w:rPr>
              <w:t>përgjithshme</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të</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rishikimit</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si</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dhe</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politikën</w:t>
            </w:r>
            <w:proofErr w:type="spellEnd"/>
            <w:r>
              <w:rPr>
                <w:rFonts w:ascii="Times New Roman" w:eastAsia="Times New Roman" w:hAnsi="Times New Roman" w:cs="Times New Roman"/>
                <w:color w:val="000000"/>
                <w:sz w:val="24"/>
                <w:szCs w:val="24"/>
                <w:lang w:val="en-GB" w:eastAsia="en-GB"/>
              </w:rPr>
              <w:t xml:space="preserve"> e </w:t>
            </w:r>
            <w:proofErr w:type="spellStart"/>
            <w:r>
              <w:rPr>
                <w:rFonts w:ascii="Times New Roman" w:eastAsia="Times New Roman" w:hAnsi="Times New Roman" w:cs="Times New Roman"/>
                <w:color w:val="000000"/>
                <w:sz w:val="24"/>
                <w:szCs w:val="24"/>
                <w:lang w:val="en-GB" w:eastAsia="en-GB"/>
              </w:rPr>
              <w:t>trajtimit</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të</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gabimeve</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të</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prezantura</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nga</w:t>
            </w:r>
            <w:proofErr w:type="spellEnd"/>
            <w:r>
              <w:rPr>
                <w:rFonts w:ascii="Times New Roman" w:eastAsia="Times New Roman" w:hAnsi="Times New Roman" w:cs="Times New Roman"/>
                <w:color w:val="000000"/>
                <w:sz w:val="24"/>
                <w:szCs w:val="24"/>
                <w:lang w:val="en-GB" w:eastAsia="en-GB"/>
              </w:rPr>
              <w:t xml:space="preserve"> INSTAT </w:t>
            </w:r>
            <w:proofErr w:type="spellStart"/>
            <w:r>
              <w:rPr>
                <w:rFonts w:ascii="Times New Roman" w:eastAsia="Times New Roman" w:hAnsi="Times New Roman" w:cs="Times New Roman"/>
                <w:color w:val="000000"/>
                <w:sz w:val="24"/>
                <w:szCs w:val="24"/>
                <w:lang w:val="en-GB" w:eastAsia="en-GB"/>
              </w:rPr>
              <w:t>si</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më</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poshtë</w:t>
            </w:r>
            <w:proofErr w:type="spellEnd"/>
            <w:r>
              <w:rPr>
                <w:rFonts w:ascii="Times New Roman" w:eastAsia="Times New Roman" w:hAnsi="Times New Roman" w:cs="Times New Roman"/>
                <w:color w:val="000000"/>
                <w:sz w:val="24"/>
                <w:szCs w:val="24"/>
                <w:lang w:val="en-GB" w:eastAsia="en-GB"/>
              </w:rPr>
              <w:t xml:space="preserve">: </w:t>
            </w:r>
          </w:p>
          <w:p w:rsidR="000C7BA0" w:rsidRDefault="00847F9C" w:rsidP="00D6428C">
            <w:pPr>
              <w:pStyle w:val="ListParagraph"/>
              <w:numPr>
                <w:ilvl w:val="0"/>
                <w:numId w:val="33"/>
              </w:numPr>
              <w:spacing w:after="240" w:line="204" w:lineRule="auto"/>
              <w:ind w:left="720" w:right="86"/>
              <w:jc w:val="both"/>
              <w:rPr>
                <w:rStyle w:val="InternetLink"/>
                <w:color w:val="000000"/>
                <w:u w:val="none"/>
              </w:rPr>
            </w:pPr>
            <w:hyperlink r:id="rId21" w:history="1">
              <w:proofErr w:type="spellStart"/>
              <w:r w:rsidR="000C7BA0">
                <w:rPr>
                  <w:rStyle w:val="InternetLink"/>
                  <w:lang w:eastAsia="en-GB"/>
                </w:rPr>
                <w:t>Politika</w:t>
              </w:r>
              <w:proofErr w:type="spellEnd"/>
              <w:r w:rsidR="000C7BA0">
                <w:rPr>
                  <w:rStyle w:val="InternetLink"/>
                  <w:lang w:eastAsia="en-GB"/>
                </w:rPr>
                <w:t xml:space="preserve"> e </w:t>
              </w:r>
              <w:proofErr w:type="spellStart"/>
              <w:r w:rsidR="000C7BA0">
                <w:rPr>
                  <w:rStyle w:val="InternetLink"/>
                  <w:lang w:eastAsia="en-GB"/>
                </w:rPr>
                <w:t>revizionimit</w:t>
              </w:r>
              <w:proofErr w:type="spellEnd"/>
            </w:hyperlink>
          </w:p>
          <w:p w:rsidR="000C7BA0" w:rsidRPr="00B7480D" w:rsidRDefault="00847F9C" w:rsidP="00D6428C">
            <w:pPr>
              <w:pStyle w:val="ListParagraph"/>
              <w:numPr>
                <w:ilvl w:val="0"/>
                <w:numId w:val="33"/>
              </w:numPr>
              <w:spacing w:after="240"/>
              <w:ind w:left="720" w:right="86"/>
              <w:jc w:val="both"/>
              <w:rPr>
                <w:noProof/>
                <w:color w:val="000000"/>
                <w:lang w:val="sq-AL" w:eastAsia="sq-AL"/>
              </w:rPr>
            </w:pPr>
            <w:hyperlink r:id="rId22" w:history="1">
              <w:proofErr w:type="spellStart"/>
              <w:r w:rsidR="000C7BA0">
                <w:rPr>
                  <w:rStyle w:val="InternetLink"/>
                  <w:lang w:eastAsia="en-GB"/>
                </w:rPr>
                <w:t>Politika</w:t>
              </w:r>
              <w:proofErr w:type="spellEnd"/>
              <w:r w:rsidR="000C7BA0">
                <w:rPr>
                  <w:rStyle w:val="InternetLink"/>
                  <w:lang w:eastAsia="en-GB"/>
                </w:rPr>
                <w:t xml:space="preserve"> e </w:t>
              </w:r>
              <w:proofErr w:type="spellStart"/>
              <w:r w:rsidR="000C7BA0">
                <w:rPr>
                  <w:rStyle w:val="InternetLink"/>
                  <w:lang w:eastAsia="en-GB"/>
                </w:rPr>
                <w:t>trajtimit</w:t>
              </w:r>
              <w:proofErr w:type="spellEnd"/>
              <w:r w:rsidR="000C7BA0">
                <w:rPr>
                  <w:rStyle w:val="InternetLink"/>
                  <w:lang w:eastAsia="en-GB"/>
                </w:rPr>
                <w:t xml:space="preserve"> </w:t>
              </w:r>
              <w:proofErr w:type="spellStart"/>
              <w:r w:rsidR="000C7BA0">
                <w:rPr>
                  <w:rStyle w:val="InternetLink"/>
                  <w:lang w:eastAsia="en-GB"/>
                </w:rPr>
                <w:t>të</w:t>
              </w:r>
              <w:proofErr w:type="spellEnd"/>
              <w:r w:rsidR="000C7BA0">
                <w:rPr>
                  <w:rStyle w:val="InternetLink"/>
                  <w:lang w:eastAsia="en-GB"/>
                </w:rPr>
                <w:t xml:space="preserve"> </w:t>
              </w:r>
              <w:proofErr w:type="spellStart"/>
              <w:r w:rsidR="000C7BA0">
                <w:rPr>
                  <w:rStyle w:val="InternetLink"/>
                  <w:lang w:eastAsia="en-GB"/>
                </w:rPr>
                <w:t>gabimeve</w:t>
              </w:r>
              <w:proofErr w:type="spellEnd"/>
            </w:hyperlink>
          </w:p>
        </w:tc>
      </w:tr>
      <w:tr w:rsidR="000C7BA0" w:rsidRPr="00430D9B" w:rsidTr="00430D9B">
        <w:trPr>
          <w:trHeight w:val="567"/>
        </w:trPr>
        <w:tc>
          <w:tcPr>
            <w:tcW w:w="2518" w:type="dxa"/>
            <w:shd w:val="clear" w:color="auto" w:fill="FFFFCC"/>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17.2. Praktika e rishikimit  </w:t>
            </w:r>
          </w:p>
        </w:tc>
        <w:tc>
          <w:tcPr>
            <w:tcW w:w="8164" w:type="dxa"/>
            <w:shd w:val="clear" w:color="auto" w:fill="auto"/>
            <w:vAlign w:val="center"/>
          </w:tcPr>
          <w:p w:rsidR="000C7BA0" w:rsidRPr="001364FD" w:rsidRDefault="000C7BA0" w:rsidP="00D6428C">
            <w:pPr>
              <w:spacing w:before="240" w:after="240" w:line="240" w:lineRule="auto"/>
              <w:ind w:left="101" w:right="86"/>
              <w:jc w:val="both"/>
              <w:rPr>
                <w:rFonts w:ascii="Times New Roman" w:hAnsi="Times New Roman" w:cs="Times New Roman"/>
                <w:sz w:val="24"/>
                <w:szCs w:val="24"/>
                <w:lang w:val="sq-AL" w:eastAsia="sq-AL"/>
              </w:rPr>
            </w:pPr>
            <w:r>
              <w:rPr>
                <w:rFonts w:ascii="Times New Roman" w:hAnsi="Times New Roman" w:cs="Times New Roman"/>
                <w:sz w:val="24"/>
                <w:szCs w:val="24"/>
                <w:lang w:val="sq-AL" w:eastAsia="sq-AL"/>
              </w:rPr>
              <w:t xml:space="preserve">Në rast se autoritetet lokale që dërgojnë informacion në INSTAT mbi </w:t>
            </w:r>
            <w:r w:rsidR="00117690" w:rsidRPr="00117690">
              <w:rPr>
                <w:rFonts w:ascii="Times New Roman" w:hAnsi="Times New Roman" w:cs="Times New Roman"/>
                <w:sz w:val="24"/>
                <w:szCs w:val="24"/>
                <w:lang w:val="sq-AL" w:eastAsia="sq-AL"/>
              </w:rPr>
              <w:t xml:space="preserve">Llogaritë e Flukseve të Materialeve Mjedisore </w:t>
            </w:r>
            <w:r>
              <w:rPr>
                <w:rFonts w:ascii="Times New Roman" w:hAnsi="Times New Roman" w:cs="Times New Roman"/>
                <w:sz w:val="24"/>
                <w:szCs w:val="24"/>
                <w:lang w:val="sq-AL" w:eastAsia="sq-AL"/>
              </w:rPr>
              <w:t>do të raportojnë ndryshime, ky informacion do të azhurnohet dhe publikohet në botimin e muajit pasardhës, shoqëruar me një shënim shpjegues për përdoruesit.</w:t>
            </w:r>
          </w:p>
        </w:tc>
      </w:tr>
      <w:tr w:rsidR="000C7BA0" w:rsidRPr="00430D9B" w:rsidTr="00430D9B">
        <w:trPr>
          <w:trHeight w:val="567"/>
        </w:trPr>
        <w:tc>
          <w:tcPr>
            <w:tcW w:w="10682" w:type="dxa"/>
            <w:gridSpan w:val="2"/>
            <w:shd w:val="clear" w:color="auto" w:fill="FBD4B4" w:themeFill="accent6" w:themeFillTint="66"/>
            <w:vAlign w:val="center"/>
            <w:hideMark/>
          </w:tcPr>
          <w:p w:rsidR="000C7BA0" w:rsidRPr="00430D9B" w:rsidRDefault="000C7BA0" w:rsidP="00EF6AD6">
            <w:pPr>
              <w:pStyle w:val="Heading1"/>
              <w:spacing w:before="0"/>
              <w:rPr>
                <w:rFonts w:ascii="Times New Roman" w:eastAsia="Times New Roman" w:hAnsi="Times New Roman" w:cs="Times New Roman"/>
                <w:noProof/>
                <w:color w:val="000000"/>
                <w:sz w:val="24"/>
                <w:szCs w:val="24"/>
                <w:lang w:val="sq-AL" w:eastAsia="sq-AL"/>
              </w:rPr>
            </w:pPr>
            <w:bookmarkStart w:id="18" w:name="_Toc71279419"/>
            <w:r w:rsidRPr="00430D9B">
              <w:rPr>
                <w:rFonts w:ascii="Times New Roman" w:eastAsia="Times New Roman" w:hAnsi="Times New Roman" w:cs="Times New Roman"/>
                <w:b w:val="0"/>
                <w:bCs w:val="0"/>
                <w:noProof/>
                <w:color w:val="000000"/>
                <w:sz w:val="24"/>
                <w:szCs w:val="24"/>
                <w:lang w:val="sq-AL" w:eastAsia="sq-AL"/>
              </w:rPr>
              <w:t xml:space="preserve">18. </w:t>
            </w:r>
            <w:r w:rsidRPr="00430D9B">
              <w:rPr>
                <w:rFonts w:ascii="Times New Roman" w:eastAsia="Times New Roman" w:hAnsi="Times New Roman" w:cs="Times New Roman"/>
                <w:noProof/>
                <w:color w:val="000000" w:themeColor="text1"/>
                <w:sz w:val="24"/>
                <w:szCs w:val="24"/>
                <w:lang w:val="sq-AL" w:eastAsia="sq-AL"/>
              </w:rPr>
              <w:t>Përpunimi statistikor</w:t>
            </w:r>
            <w:bookmarkEnd w:id="18"/>
          </w:p>
        </w:tc>
      </w:tr>
      <w:tr w:rsidR="000C7BA0" w:rsidRPr="00430D9B" w:rsidTr="00430D9B">
        <w:trPr>
          <w:trHeight w:val="567"/>
        </w:trPr>
        <w:tc>
          <w:tcPr>
            <w:tcW w:w="2518" w:type="dxa"/>
            <w:shd w:val="clear" w:color="auto" w:fill="FFFFCC"/>
            <w:vAlign w:val="center"/>
            <w:hideMark/>
          </w:tcPr>
          <w:p w:rsidR="000C7BA0" w:rsidRPr="0048570B" w:rsidRDefault="000C7BA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18.1. Burimi i të dhënave </w:t>
            </w:r>
          </w:p>
        </w:tc>
        <w:tc>
          <w:tcPr>
            <w:tcW w:w="8164" w:type="dxa"/>
            <w:shd w:val="clear" w:color="auto" w:fill="auto"/>
            <w:vAlign w:val="center"/>
          </w:tcPr>
          <w:p w:rsidR="00A33767" w:rsidRPr="0048570B" w:rsidRDefault="00A621B9" w:rsidP="00A33767">
            <w:pPr>
              <w:spacing w:before="240" w:after="0" w:line="240" w:lineRule="auto"/>
              <w:ind w:left="101" w:right="86"/>
              <w:jc w:val="both"/>
              <w:rPr>
                <w:rFonts w:ascii="Times New Roman" w:hAnsi="Times New Roman" w:cs="Times New Roman"/>
                <w:sz w:val="24"/>
              </w:rPr>
            </w:pPr>
            <w:proofErr w:type="spellStart"/>
            <w:r w:rsidRPr="0048570B">
              <w:rPr>
                <w:rFonts w:ascii="Times New Roman" w:hAnsi="Times New Roman" w:cs="Times New Roman"/>
                <w:sz w:val="24"/>
              </w:rPr>
              <w:t>Për</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statistikat</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mbi</w:t>
            </w:r>
            <w:proofErr w:type="spellEnd"/>
            <w:r w:rsidRPr="0048570B">
              <w:rPr>
                <w:rFonts w:ascii="Times New Roman" w:hAnsi="Times New Roman" w:cs="Times New Roman"/>
                <w:sz w:val="24"/>
              </w:rPr>
              <w:t xml:space="preserve"> </w:t>
            </w:r>
            <w:proofErr w:type="spellStart"/>
            <w:r w:rsidR="004F6F93" w:rsidRPr="0048570B">
              <w:rPr>
                <w:rFonts w:ascii="Times New Roman" w:hAnsi="Times New Roman" w:cs="Times New Roman"/>
                <w:sz w:val="24"/>
              </w:rPr>
              <w:t>Llogaritë</w:t>
            </w:r>
            <w:proofErr w:type="spellEnd"/>
            <w:r w:rsidR="004F6F93" w:rsidRPr="0048570B">
              <w:rPr>
                <w:rFonts w:ascii="Times New Roman" w:hAnsi="Times New Roman" w:cs="Times New Roman"/>
                <w:sz w:val="24"/>
              </w:rPr>
              <w:t xml:space="preserve"> e </w:t>
            </w:r>
            <w:r w:rsidR="00911936" w:rsidRPr="0048570B">
              <w:rPr>
                <w:rFonts w:ascii="Times New Roman" w:hAnsi="Times New Roman" w:cs="Times New Roman"/>
                <w:sz w:val="24"/>
              </w:rPr>
              <w:t>F</w:t>
            </w:r>
            <w:r w:rsidR="004F6F93" w:rsidRPr="0048570B">
              <w:rPr>
                <w:rFonts w:ascii="Times New Roman" w:hAnsi="Times New Roman" w:cs="Times New Roman"/>
                <w:sz w:val="24"/>
              </w:rPr>
              <w:t xml:space="preserve">lukseve të </w:t>
            </w:r>
            <w:proofErr w:type="spellStart"/>
            <w:r w:rsidR="004F6F93" w:rsidRPr="0048570B">
              <w:rPr>
                <w:rFonts w:ascii="Times New Roman" w:hAnsi="Times New Roman" w:cs="Times New Roman"/>
                <w:sz w:val="24"/>
              </w:rPr>
              <w:t>Materialeve</w:t>
            </w:r>
            <w:proofErr w:type="spellEnd"/>
            <w:r w:rsidR="004F6F93" w:rsidRPr="0048570B">
              <w:rPr>
                <w:rFonts w:ascii="Times New Roman" w:hAnsi="Times New Roman" w:cs="Times New Roman"/>
                <w:sz w:val="24"/>
              </w:rPr>
              <w:t xml:space="preserve"> </w:t>
            </w:r>
            <w:proofErr w:type="spellStart"/>
            <w:r w:rsidR="004F6F93" w:rsidRPr="0048570B">
              <w:rPr>
                <w:rFonts w:ascii="Times New Roman" w:hAnsi="Times New Roman" w:cs="Times New Roman"/>
                <w:sz w:val="24"/>
              </w:rPr>
              <w:t>Mjedisore</w:t>
            </w:r>
            <w:proofErr w:type="spellEnd"/>
            <w:r w:rsidRPr="0048570B">
              <w:rPr>
                <w:rFonts w:ascii="Times New Roman" w:hAnsi="Times New Roman" w:cs="Times New Roman"/>
                <w:sz w:val="24"/>
              </w:rPr>
              <w:t xml:space="preserve">, INSTAT </w:t>
            </w:r>
            <w:proofErr w:type="spellStart"/>
            <w:r w:rsidRPr="0048570B">
              <w:rPr>
                <w:rFonts w:ascii="Times New Roman" w:hAnsi="Times New Roman" w:cs="Times New Roman"/>
                <w:sz w:val="24"/>
              </w:rPr>
              <w:t>përdor</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informacionin</w:t>
            </w:r>
            <w:proofErr w:type="spellEnd"/>
            <w:r w:rsidRPr="0048570B">
              <w:rPr>
                <w:rFonts w:ascii="Times New Roman" w:hAnsi="Times New Roman" w:cs="Times New Roman"/>
                <w:sz w:val="24"/>
              </w:rPr>
              <w:t xml:space="preserve"> e </w:t>
            </w:r>
            <w:proofErr w:type="spellStart"/>
            <w:r w:rsidRPr="0048570B">
              <w:rPr>
                <w:rFonts w:ascii="Times New Roman" w:hAnsi="Times New Roman" w:cs="Times New Roman"/>
                <w:sz w:val="24"/>
              </w:rPr>
              <w:t>siguruar</w:t>
            </w:r>
            <w:proofErr w:type="spellEnd"/>
            <w:r w:rsidRPr="0048570B">
              <w:rPr>
                <w:rFonts w:ascii="Times New Roman" w:hAnsi="Times New Roman" w:cs="Times New Roman"/>
                <w:sz w:val="24"/>
              </w:rPr>
              <w:t xml:space="preserve"> nga</w:t>
            </w:r>
            <w:r w:rsidR="00A33767" w:rsidRPr="0048570B">
              <w:rPr>
                <w:rFonts w:ascii="Times New Roman" w:hAnsi="Times New Roman" w:cs="Times New Roman"/>
                <w:sz w:val="24"/>
              </w:rPr>
              <w:t>:</w:t>
            </w:r>
          </w:p>
          <w:p w:rsidR="00A33767" w:rsidRPr="0048570B" w:rsidRDefault="004F6F93" w:rsidP="00A33767">
            <w:pPr>
              <w:pStyle w:val="ListParagraph"/>
              <w:numPr>
                <w:ilvl w:val="0"/>
                <w:numId w:val="48"/>
              </w:numPr>
              <w:spacing w:after="240"/>
              <w:ind w:right="86"/>
              <w:jc w:val="both"/>
            </w:pPr>
            <w:proofErr w:type="spellStart"/>
            <w:r w:rsidRPr="0048570B">
              <w:t>Ministria</w:t>
            </w:r>
            <w:proofErr w:type="spellEnd"/>
            <w:r w:rsidRPr="0048570B">
              <w:t xml:space="preserve"> e </w:t>
            </w:r>
            <w:proofErr w:type="spellStart"/>
            <w:r w:rsidRPr="0048570B">
              <w:t>Bujqësisë</w:t>
            </w:r>
            <w:proofErr w:type="spellEnd"/>
            <w:r w:rsidRPr="0048570B">
              <w:t xml:space="preserve"> </w:t>
            </w:r>
            <w:proofErr w:type="spellStart"/>
            <w:r w:rsidRPr="0048570B">
              <w:t>dhe</w:t>
            </w:r>
            <w:proofErr w:type="spellEnd"/>
            <w:r w:rsidRPr="0048570B">
              <w:t xml:space="preserve"> </w:t>
            </w:r>
            <w:proofErr w:type="spellStart"/>
            <w:r w:rsidRPr="0048570B">
              <w:t>Zhvillimit</w:t>
            </w:r>
            <w:proofErr w:type="spellEnd"/>
            <w:r w:rsidRPr="0048570B">
              <w:t xml:space="preserve"> Rural (MBZHR), </w:t>
            </w:r>
          </w:p>
          <w:p w:rsidR="00A33767" w:rsidRPr="0048570B" w:rsidRDefault="004F6F93" w:rsidP="00A33767">
            <w:pPr>
              <w:pStyle w:val="ListParagraph"/>
              <w:numPr>
                <w:ilvl w:val="0"/>
                <w:numId w:val="48"/>
              </w:numPr>
              <w:spacing w:before="240" w:after="240"/>
              <w:ind w:right="86"/>
              <w:jc w:val="both"/>
            </w:pPr>
            <w:proofErr w:type="spellStart"/>
            <w:r w:rsidRPr="0048570B">
              <w:t>Agjencia</w:t>
            </w:r>
            <w:proofErr w:type="spellEnd"/>
            <w:r w:rsidRPr="0048570B">
              <w:t xml:space="preserve"> </w:t>
            </w:r>
            <w:proofErr w:type="spellStart"/>
            <w:r w:rsidRPr="0048570B">
              <w:t>Kombëtare</w:t>
            </w:r>
            <w:proofErr w:type="spellEnd"/>
            <w:r w:rsidRPr="0048570B">
              <w:t xml:space="preserve"> e </w:t>
            </w:r>
            <w:proofErr w:type="spellStart"/>
            <w:r w:rsidRPr="0048570B">
              <w:t>Burimeve</w:t>
            </w:r>
            <w:proofErr w:type="spellEnd"/>
            <w:r w:rsidRPr="0048570B">
              <w:t xml:space="preserve"> </w:t>
            </w:r>
            <w:proofErr w:type="spellStart"/>
            <w:r w:rsidRPr="0048570B">
              <w:t>Natyrore</w:t>
            </w:r>
            <w:proofErr w:type="spellEnd"/>
            <w:r w:rsidRPr="0048570B">
              <w:t xml:space="preserve"> (AKBN),</w:t>
            </w:r>
          </w:p>
          <w:p w:rsidR="00A33767" w:rsidRPr="0048570B" w:rsidRDefault="004F6F93" w:rsidP="00A33767">
            <w:pPr>
              <w:pStyle w:val="ListParagraph"/>
              <w:numPr>
                <w:ilvl w:val="0"/>
                <w:numId w:val="48"/>
              </w:numPr>
              <w:spacing w:before="240" w:after="240"/>
              <w:ind w:right="86"/>
              <w:jc w:val="both"/>
            </w:pPr>
            <w:proofErr w:type="spellStart"/>
            <w:r w:rsidRPr="0048570B">
              <w:t>Agjencia</w:t>
            </w:r>
            <w:proofErr w:type="spellEnd"/>
            <w:r w:rsidRPr="0048570B">
              <w:t xml:space="preserve"> e </w:t>
            </w:r>
            <w:proofErr w:type="spellStart"/>
            <w:r w:rsidRPr="0048570B">
              <w:t>Menaxhimit</w:t>
            </w:r>
            <w:proofErr w:type="spellEnd"/>
            <w:r w:rsidRPr="0048570B">
              <w:t xml:space="preserve"> </w:t>
            </w:r>
            <w:proofErr w:type="spellStart"/>
            <w:r w:rsidR="00A33767" w:rsidRPr="0048570B">
              <w:t>të</w:t>
            </w:r>
            <w:proofErr w:type="spellEnd"/>
            <w:r w:rsidR="00A33767" w:rsidRPr="0048570B">
              <w:t xml:space="preserve"> </w:t>
            </w:r>
            <w:proofErr w:type="spellStart"/>
            <w:r w:rsidRPr="0048570B">
              <w:t>Burimeve</w:t>
            </w:r>
            <w:proofErr w:type="spellEnd"/>
            <w:r w:rsidRPr="0048570B">
              <w:t xml:space="preserve"> </w:t>
            </w:r>
            <w:proofErr w:type="spellStart"/>
            <w:r w:rsidRPr="0048570B">
              <w:t>Ujore</w:t>
            </w:r>
            <w:proofErr w:type="spellEnd"/>
            <w:r w:rsidRPr="0048570B">
              <w:t xml:space="preserve"> (AMBU),</w:t>
            </w:r>
          </w:p>
          <w:p w:rsidR="004F6F93" w:rsidRPr="0048570B" w:rsidRDefault="00584551" w:rsidP="00584551">
            <w:pPr>
              <w:pStyle w:val="ListParagraph"/>
              <w:numPr>
                <w:ilvl w:val="0"/>
                <w:numId w:val="48"/>
              </w:numPr>
              <w:spacing w:before="240" w:after="240"/>
              <w:ind w:right="86"/>
              <w:jc w:val="both"/>
              <w:rPr>
                <w:color w:val="FF0000"/>
                <w:lang w:val="sq-AL" w:eastAsia="sq-AL"/>
              </w:rPr>
            </w:pPr>
            <w:proofErr w:type="spellStart"/>
            <w:r w:rsidRPr="0048570B">
              <w:t>Vrojtime</w:t>
            </w:r>
            <w:proofErr w:type="spellEnd"/>
            <w:r w:rsidRPr="0048570B">
              <w:t xml:space="preserve"> </w:t>
            </w:r>
            <w:proofErr w:type="spellStart"/>
            <w:r w:rsidRPr="0048570B">
              <w:t>të</w:t>
            </w:r>
            <w:proofErr w:type="spellEnd"/>
            <w:r w:rsidRPr="0048570B">
              <w:t xml:space="preserve"> </w:t>
            </w:r>
            <w:proofErr w:type="spellStart"/>
            <w:r w:rsidRPr="0048570B">
              <w:t>ndryshme</w:t>
            </w:r>
            <w:proofErr w:type="spellEnd"/>
            <w:r w:rsidRPr="0048570B">
              <w:t xml:space="preserve"> </w:t>
            </w:r>
            <w:proofErr w:type="spellStart"/>
            <w:r w:rsidRPr="0048570B">
              <w:t>statistikore</w:t>
            </w:r>
            <w:proofErr w:type="spellEnd"/>
            <w:r w:rsidRPr="0048570B">
              <w:t xml:space="preserve"> </w:t>
            </w:r>
            <w:proofErr w:type="spellStart"/>
            <w:r w:rsidRPr="0048570B">
              <w:t>të</w:t>
            </w:r>
            <w:proofErr w:type="spellEnd"/>
            <w:r w:rsidRPr="0048570B">
              <w:t xml:space="preserve"> </w:t>
            </w:r>
            <w:proofErr w:type="spellStart"/>
            <w:r w:rsidRPr="0048570B">
              <w:t>realizuara</w:t>
            </w:r>
            <w:proofErr w:type="spellEnd"/>
            <w:r w:rsidRPr="0048570B">
              <w:t xml:space="preserve"> </w:t>
            </w:r>
            <w:proofErr w:type="spellStart"/>
            <w:r w:rsidRPr="0048570B">
              <w:t>në</w:t>
            </w:r>
            <w:proofErr w:type="spellEnd"/>
            <w:r w:rsidRPr="0048570B">
              <w:t xml:space="preserve"> </w:t>
            </w:r>
            <w:r w:rsidR="004F6F93" w:rsidRPr="0048570B">
              <w:t>INSTAT.</w:t>
            </w:r>
          </w:p>
        </w:tc>
      </w:tr>
      <w:tr w:rsidR="00B941F0" w:rsidRPr="00430D9B" w:rsidTr="00430D9B">
        <w:trPr>
          <w:trHeight w:val="567"/>
        </w:trPr>
        <w:tc>
          <w:tcPr>
            <w:tcW w:w="2518" w:type="dxa"/>
            <w:shd w:val="clear" w:color="auto" w:fill="FFFFCC"/>
            <w:vAlign w:val="center"/>
            <w:hideMark/>
          </w:tcPr>
          <w:p w:rsidR="00B941F0" w:rsidRPr="0048570B" w:rsidRDefault="00B941F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18.2. Shpeshtësia e grumbullimit të të dhënave</w:t>
            </w:r>
          </w:p>
        </w:tc>
        <w:tc>
          <w:tcPr>
            <w:tcW w:w="8164" w:type="dxa"/>
            <w:shd w:val="clear" w:color="auto" w:fill="auto"/>
            <w:noWrap/>
            <w:vAlign w:val="center"/>
            <w:hideMark/>
          </w:tcPr>
          <w:p w:rsidR="00B941F0" w:rsidRPr="0048570B" w:rsidRDefault="00B941F0" w:rsidP="00D6428C">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 xml:space="preserve">Të dhënat </w:t>
            </w:r>
            <w:r w:rsidR="00A621B9" w:rsidRPr="0048570B">
              <w:rPr>
                <w:rFonts w:ascii="Times New Roman" w:hAnsi="Times New Roman" w:cs="Times New Roman"/>
                <w:sz w:val="24"/>
                <w:szCs w:val="24"/>
                <w:lang w:val="sq-AL" w:eastAsia="sq-AL"/>
              </w:rPr>
              <w:t xml:space="preserve">për Llogaritë e Flukseve të Materialeve Mjedisore </w:t>
            </w:r>
            <w:r w:rsidRPr="0048570B">
              <w:rPr>
                <w:rFonts w:ascii="Times New Roman" w:hAnsi="Times New Roman" w:cs="Times New Roman"/>
                <w:sz w:val="24"/>
                <w:szCs w:val="24"/>
                <w:lang w:val="sq-AL" w:eastAsia="sq-AL"/>
              </w:rPr>
              <w:t xml:space="preserve">mblidhen </w:t>
            </w:r>
            <w:r w:rsidR="00277806" w:rsidRPr="0048570B">
              <w:rPr>
                <w:rFonts w:ascii="Times New Roman" w:hAnsi="Times New Roman" w:cs="Times New Roman"/>
                <w:sz w:val="24"/>
                <w:szCs w:val="24"/>
                <w:lang w:val="sq-AL" w:eastAsia="sq-AL"/>
              </w:rPr>
              <w:t>në baza</w:t>
            </w:r>
            <w:r w:rsidRPr="0048570B">
              <w:rPr>
                <w:rFonts w:ascii="Times New Roman" w:hAnsi="Times New Roman" w:cs="Times New Roman"/>
                <w:sz w:val="24"/>
                <w:szCs w:val="24"/>
                <w:lang w:val="sq-AL" w:eastAsia="sq-AL"/>
              </w:rPr>
              <w:t xml:space="preserve"> v</w:t>
            </w:r>
            <w:r w:rsidR="00277806" w:rsidRPr="0048570B">
              <w:rPr>
                <w:rFonts w:ascii="Times New Roman" w:hAnsi="Times New Roman" w:cs="Times New Roman"/>
                <w:sz w:val="24"/>
                <w:szCs w:val="24"/>
                <w:lang w:val="sq-AL" w:eastAsia="sq-AL"/>
              </w:rPr>
              <w:t>jetore</w:t>
            </w:r>
            <w:r w:rsidRPr="0048570B">
              <w:rPr>
                <w:rFonts w:ascii="Times New Roman" w:hAnsi="Times New Roman" w:cs="Times New Roman"/>
                <w:sz w:val="24"/>
                <w:szCs w:val="24"/>
                <w:lang w:val="sq-AL" w:eastAsia="sq-AL"/>
              </w:rPr>
              <w:t>.</w:t>
            </w:r>
          </w:p>
        </w:tc>
      </w:tr>
      <w:tr w:rsidR="00B941F0" w:rsidRPr="00430D9B" w:rsidTr="00430D9B">
        <w:trPr>
          <w:trHeight w:val="567"/>
        </w:trPr>
        <w:tc>
          <w:tcPr>
            <w:tcW w:w="2518" w:type="dxa"/>
            <w:shd w:val="clear" w:color="auto" w:fill="FFFFCC"/>
            <w:vAlign w:val="center"/>
            <w:hideMark/>
          </w:tcPr>
          <w:p w:rsidR="00B941F0" w:rsidRPr="0048570B" w:rsidRDefault="00B941F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t>18.3. Grumbullimi i të dhënave</w:t>
            </w:r>
          </w:p>
        </w:tc>
        <w:tc>
          <w:tcPr>
            <w:tcW w:w="8164" w:type="dxa"/>
            <w:shd w:val="clear" w:color="auto" w:fill="auto"/>
            <w:vAlign w:val="center"/>
          </w:tcPr>
          <w:p w:rsidR="00B941F0" w:rsidRPr="0048570B" w:rsidRDefault="00F51952" w:rsidP="00CB22BA">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Të dhënat për Llogaritë e Flukseve</w:t>
            </w:r>
            <w:r w:rsidR="00A621B9" w:rsidRPr="0048570B">
              <w:rPr>
                <w:rFonts w:ascii="Times New Roman" w:hAnsi="Times New Roman" w:cs="Times New Roman"/>
                <w:sz w:val="24"/>
                <w:szCs w:val="24"/>
                <w:lang w:val="sq-AL" w:eastAsia="sq-AL"/>
              </w:rPr>
              <w:t xml:space="preserve"> të</w:t>
            </w:r>
            <w:r w:rsidRPr="0048570B">
              <w:rPr>
                <w:rFonts w:ascii="Times New Roman" w:hAnsi="Times New Roman" w:cs="Times New Roman"/>
                <w:sz w:val="24"/>
                <w:szCs w:val="24"/>
                <w:lang w:val="sq-AL" w:eastAsia="sq-AL"/>
              </w:rPr>
              <w:t xml:space="preserve"> Materiale</w:t>
            </w:r>
            <w:r w:rsidR="00A621B9" w:rsidRPr="0048570B">
              <w:rPr>
                <w:rFonts w:ascii="Times New Roman" w:hAnsi="Times New Roman" w:cs="Times New Roman"/>
                <w:sz w:val="24"/>
                <w:szCs w:val="24"/>
                <w:lang w:val="sq-AL" w:eastAsia="sq-AL"/>
              </w:rPr>
              <w:t>ve</w:t>
            </w:r>
            <w:r w:rsidRPr="0048570B">
              <w:rPr>
                <w:rFonts w:ascii="Times New Roman" w:hAnsi="Times New Roman" w:cs="Times New Roman"/>
                <w:sz w:val="24"/>
                <w:szCs w:val="24"/>
                <w:lang w:val="sq-AL" w:eastAsia="sq-AL"/>
              </w:rPr>
              <w:t xml:space="preserve"> Mjedisore janë të dhëna administrative. Informacionin statistikor i Llogarive të Flukseve Materiale Mjedisore grumbullohet </w:t>
            </w:r>
            <w:proofErr w:type="spellStart"/>
            <w:r w:rsidRPr="0048570B">
              <w:rPr>
                <w:rFonts w:ascii="Times New Roman" w:hAnsi="Times New Roman" w:cs="Times New Roman"/>
                <w:sz w:val="24"/>
              </w:rPr>
              <w:t>nga</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Ministria</w:t>
            </w:r>
            <w:proofErr w:type="spellEnd"/>
            <w:r w:rsidRPr="0048570B">
              <w:rPr>
                <w:rFonts w:ascii="Times New Roman" w:hAnsi="Times New Roman" w:cs="Times New Roman"/>
                <w:sz w:val="24"/>
              </w:rPr>
              <w:t xml:space="preserve"> e </w:t>
            </w:r>
            <w:proofErr w:type="spellStart"/>
            <w:r w:rsidRPr="0048570B">
              <w:rPr>
                <w:rFonts w:ascii="Times New Roman" w:hAnsi="Times New Roman" w:cs="Times New Roman"/>
                <w:sz w:val="24"/>
              </w:rPr>
              <w:t>Bujqësisë</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dhe</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Zhvillimit</w:t>
            </w:r>
            <w:proofErr w:type="spellEnd"/>
            <w:r w:rsidRPr="0048570B">
              <w:rPr>
                <w:rFonts w:ascii="Times New Roman" w:hAnsi="Times New Roman" w:cs="Times New Roman"/>
                <w:sz w:val="24"/>
              </w:rPr>
              <w:t xml:space="preserve"> Rural (MBZHR), </w:t>
            </w:r>
            <w:proofErr w:type="spellStart"/>
            <w:r w:rsidRPr="0048570B">
              <w:rPr>
                <w:rFonts w:ascii="Times New Roman" w:hAnsi="Times New Roman" w:cs="Times New Roman"/>
                <w:sz w:val="24"/>
              </w:rPr>
              <w:t>Agjencia</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Kombëtare</w:t>
            </w:r>
            <w:proofErr w:type="spellEnd"/>
            <w:r w:rsidRPr="0048570B">
              <w:rPr>
                <w:rFonts w:ascii="Times New Roman" w:hAnsi="Times New Roman" w:cs="Times New Roman"/>
                <w:sz w:val="24"/>
              </w:rPr>
              <w:t xml:space="preserve"> e </w:t>
            </w:r>
            <w:proofErr w:type="spellStart"/>
            <w:r w:rsidRPr="0048570B">
              <w:rPr>
                <w:rFonts w:ascii="Times New Roman" w:hAnsi="Times New Roman" w:cs="Times New Roman"/>
                <w:sz w:val="24"/>
              </w:rPr>
              <w:t>Burimeve</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Natyrore</w:t>
            </w:r>
            <w:proofErr w:type="spellEnd"/>
            <w:r w:rsidRPr="0048570B">
              <w:rPr>
                <w:rFonts w:ascii="Times New Roman" w:hAnsi="Times New Roman" w:cs="Times New Roman"/>
                <w:sz w:val="24"/>
              </w:rPr>
              <w:t xml:space="preserve"> (AKBN),</w:t>
            </w:r>
            <w:r w:rsidR="007D3843" w:rsidRPr="0048570B">
              <w:rPr>
                <w:rFonts w:ascii="Times New Roman" w:hAnsi="Times New Roman" w:cs="Times New Roman"/>
                <w:sz w:val="24"/>
              </w:rPr>
              <w:t xml:space="preserve"> </w:t>
            </w:r>
            <w:proofErr w:type="spellStart"/>
            <w:r w:rsidRPr="0048570B">
              <w:rPr>
                <w:rFonts w:ascii="Times New Roman" w:hAnsi="Times New Roman" w:cs="Times New Roman"/>
                <w:sz w:val="24"/>
              </w:rPr>
              <w:t>Agjencia</w:t>
            </w:r>
            <w:proofErr w:type="spellEnd"/>
            <w:r w:rsidRPr="0048570B">
              <w:rPr>
                <w:rFonts w:ascii="Times New Roman" w:hAnsi="Times New Roman" w:cs="Times New Roman"/>
                <w:sz w:val="24"/>
              </w:rPr>
              <w:t xml:space="preserve"> e </w:t>
            </w:r>
            <w:proofErr w:type="spellStart"/>
            <w:r w:rsidRPr="0048570B">
              <w:rPr>
                <w:rFonts w:ascii="Times New Roman" w:hAnsi="Times New Roman" w:cs="Times New Roman"/>
                <w:sz w:val="24"/>
              </w:rPr>
              <w:t>Menaxhimit</w:t>
            </w:r>
            <w:proofErr w:type="spellEnd"/>
            <w:r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të</w:t>
            </w:r>
            <w:proofErr w:type="spellEnd"/>
            <w:r w:rsidR="007D3843" w:rsidRPr="0048570B">
              <w:rPr>
                <w:rFonts w:ascii="Times New Roman" w:hAnsi="Times New Roman" w:cs="Times New Roman"/>
                <w:sz w:val="24"/>
              </w:rPr>
              <w:t xml:space="preserve"> </w:t>
            </w:r>
            <w:proofErr w:type="spellStart"/>
            <w:r w:rsidRPr="0048570B">
              <w:rPr>
                <w:rFonts w:ascii="Times New Roman" w:hAnsi="Times New Roman" w:cs="Times New Roman"/>
                <w:sz w:val="24"/>
              </w:rPr>
              <w:t>Burimeve</w:t>
            </w:r>
            <w:proofErr w:type="spellEnd"/>
            <w:r w:rsidRPr="0048570B">
              <w:rPr>
                <w:rFonts w:ascii="Times New Roman" w:hAnsi="Times New Roman" w:cs="Times New Roman"/>
                <w:sz w:val="24"/>
              </w:rPr>
              <w:t xml:space="preserve"> </w:t>
            </w:r>
            <w:proofErr w:type="spellStart"/>
            <w:r w:rsidRPr="0048570B">
              <w:rPr>
                <w:rFonts w:ascii="Times New Roman" w:hAnsi="Times New Roman" w:cs="Times New Roman"/>
                <w:sz w:val="24"/>
              </w:rPr>
              <w:t>Ujore</w:t>
            </w:r>
            <w:proofErr w:type="spellEnd"/>
            <w:r w:rsidRPr="0048570B">
              <w:rPr>
                <w:rFonts w:ascii="Times New Roman" w:hAnsi="Times New Roman" w:cs="Times New Roman"/>
                <w:sz w:val="24"/>
              </w:rPr>
              <w:t xml:space="preserve"> (AMBU),</w:t>
            </w:r>
            <w:r w:rsidR="00047237"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si</w:t>
            </w:r>
            <w:proofErr w:type="spellEnd"/>
            <w:r w:rsidR="007D3843"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edhe</w:t>
            </w:r>
            <w:proofErr w:type="spellEnd"/>
            <w:r w:rsidR="007D3843"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nga</w:t>
            </w:r>
            <w:proofErr w:type="spellEnd"/>
            <w:r w:rsidR="007D3843"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sektorët</w:t>
            </w:r>
            <w:proofErr w:type="spellEnd"/>
            <w:r w:rsidR="007D3843"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brenda</w:t>
            </w:r>
            <w:proofErr w:type="spellEnd"/>
            <w:r w:rsidR="007D3843" w:rsidRPr="0048570B">
              <w:rPr>
                <w:rFonts w:ascii="Times New Roman" w:hAnsi="Times New Roman" w:cs="Times New Roman"/>
                <w:sz w:val="24"/>
              </w:rPr>
              <w:t xml:space="preserve"> </w:t>
            </w:r>
            <w:proofErr w:type="spellStart"/>
            <w:r w:rsidR="00CB22BA" w:rsidRPr="0048570B">
              <w:rPr>
                <w:rFonts w:ascii="Times New Roman" w:hAnsi="Times New Roman" w:cs="Times New Roman"/>
                <w:sz w:val="24"/>
              </w:rPr>
              <w:t>Institutit</w:t>
            </w:r>
            <w:proofErr w:type="spellEnd"/>
            <w:r w:rsidRPr="0048570B">
              <w:rPr>
                <w:rFonts w:ascii="Times New Roman" w:hAnsi="Times New Roman" w:cs="Times New Roman"/>
                <w:sz w:val="24"/>
              </w:rPr>
              <w:t xml:space="preserve"> </w:t>
            </w:r>
            <w:proofErr w:type="spellStart"/>
            <w:r w:rsidR="007D3843" w:rsidRPr="0048570B">
              <w:rPr>
                <w:rFonts w:ascii="Times New Roman" w:hAnsi="Times New Roman" w:cs="Times New Roman"/>
                <w:sz w:val="24"/>
              </w:rPr>
              <w:t>të</w:t>
            </w:r>
            <w:proofErr w:type="spellEnd"/>
            <w:r w:rsidR="007D3843" w:rsidRPr="0048570B">
              <w:rPr>
                <w:rFonts w:ascii="Times New Roman" w:hAnsi="Times New Roman" w:cs="Times New Roman"/>
                <w:sz w:val="24"/>
              </w:rPr>
              <w:t xml:space="preserve"> </w:t>
            </w:r>
            <w:r w:rsidRPr="0048570B">
              <w:rPr>
                <w:rFonts w:ascii="Times New Roman" w:hAnsi="Times New Roman" w:cs="Times New Roman"/>
                <w:sz w:val="24"/>
              </w:rPr>
              <w:t>Statistikave (INSTAT)</w:t>
            </w:r>
            <w:r w:rsidR="00CB22BA" w:rsidRPr="0048570B">
              <w:rPr>
                <w:rFonts w:ascii="Times New Roman" w:hAnsi="Times New Roman" w:cs="Times New Roman"/>
                <w:sz w:val="24"/>
              </w:rPr>
              <w:t>.</w:t>
            </w:r>
          </w:p>
        </w:tc>
      </w:tr>
      <w:tr w:rsidR="00B941F0" w:rsidRPr="00430D9B" w:rsidTr="00430D9B">
        <w:trPr>
          <w:trHeight w:val="567"/>
        </w:trPr>
        <w:tc>
          <w:tcPr>
            <w:tcW w:w="2518" w:type="dxa"/>
            <w:shd w:val="clear" w:color="auto" w:fill="FFFFCC"/>
            <w:vAlign w:val="center"/>
            <w:hideMark/>
          </w:tcPr>
          <w:p w:rsidR="00B941F0" w:rsidRPr="0048570B" w:rsidRDefault="00B941F0" w:rsidP="00430D9B">
            <w:pPr>
              <w:spacing w:after="0"/>
              <w:rPr>
                <w:rFonts w:ascii="Times New Roman" w:eastAsia="Times New Roman" w:hAnsi="Times New Roman" w:cs="Times New Roman"/>
                <w:noProof/>
                <w:color w:val="000000"/>
                <w:sz w:val="24"/>
                <w:szCs w:val="24"/>
                <w:lang w:val="sq-AL" w:eastAsia="sq-AL"/>
              </w:rPr>
            </w:pPr>
            <w:r w:rsidRPr="0048570B">
              <w:rPr>
                <w:rFonts w:ascii="Times New Roman" w:eastAsia="Times New Roman" w:hAnsi="Times New Roman" w:cs="Times New Roman"/>
                <w:noProof/>
                <w:color w:val="000000"/>
                <w:sz w:val="24"/>
                <w:szCs w:val="24"/>
                <w:lang w:val="sq-AL" w:eastAsia="sq-AL"/>
              </w:rPr>
              <w:lastRenderedPageBreak/>
              <w:t>18.4. Vlefshmëria e të dhënave</w:t>
            </w:r>
          </w:p>
        </w:tc>
        <w:tc>
          <w:tcPr>
            <w:tcW w:w="8164" w:type="dxa"/>
            <w:shd w:val="clear" w:color="auto" w:fill="auto"/>
            <w:vAlign w:val="center"/>
          </w:tcPr>
          <w:p w:rsidR="00277806" w:rsidRPr="0048570B" w:rsidRDefault="00277806" w:rsidP="00584551">
            <w:pPr>
              <w:spacing w:before="240"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Të dhënave u janë bërë kontrolle logjike dhe matematike. Këto kontrolle kryhen</w:t>
            </w:r>
          </w:p>
          <w:p w:rsidR="00277806" w:rsidRPr="0048570B" w:rsidRDefault="00277806" w:rsidP="00584551">
            <w:pPr>
              <w:spacing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gjatë të gjithë procesit të përpunimit të të dhënave, për të gjithë treguesit të cilët</w:t>
            </w:r>
          </w:p>
          <w:p w:rsidR="00277806" w:rsidRPr="0048570B" w:rsidRDefault="00277806">
            <w:pPr>
              <w:spacing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INSTAT publikon. Ndër metodat e verifikimit të dhënave administrative mund</w:t>
            </w:r>
          </w:p>
          <w:p w:rsidR="00277806" w:rsidRPr="0048570B" w:rsidRDefault="00277806">
            <w:pPr>
              <w:spacing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të përmendim: Kontrolli për plotësinë e të dhënave, konsistenca me kalimin e</w:t>
            </w:r>
          </w:p>
          <w:p w:rsidR="00277806" w:rsidRPr="0048570B" w:rsidRDefault="00277806">
            <w:pPr>
              <w:spacing w:after="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kohës, korrigjimet aritmetike (nuk duhet të jenë shumë të larta), kontrollet</w:t>
            </w:r>
          </w:p>
          <w:p w:rsidR="00B941F0" w:rsidRPr="0048570B" w:rsidRDefault="00277806">
            <w:pPr>
              <w:spacing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përmbledhëse, kontrolli i serive kohore nëse ka devijime të mëdha, etj.</w:t>
            </w:r>
          </w:p>
        </w:tc>
      </w:tr>
      <w:tr w:rsidR="00B941F0" w:rsidRPr="00430D9B" w:rsidTr="00430D9B">
        <w:trPr>
          <w:trHeight w:val="567"/>
        </w:trPr>
        <w:tc>
          <w:tcPr>
            <w:tcW w:w="2518" w:type="dxa"/>
            <w:shd w:val="clear" w:color="auto" w:fill="FFFFCC"/>
            <w:vAlign w:val="center"/>
            <w:hideMark/>
          </w:tcPr>
          <w:p w:rsidR="00B941F0" w:rsidRPr="00430D9B" w:rsidRDefault="00B941F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18.5. Përpilimi i të dhënave </w:t>
            </w:r>
          </w:p>
        </w:tc>
        <w:tc>
          <w:tcPr>
            <w:tcW w:w="8164" w:type="dxa"/>
            <w:shd w:val="clear" w:color="auto" w:fill="auto"/>
            <w:vAlign w:val="center"/>
          </w:tcPr>
          <w:p w:rsidR="00B941F0" w:rsidRPr="0048570B" w:rsidRDefault="00800A3C" w:rsidP="0040570D">
            <w:pPr>
              <w:spacing w:before="12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Nuk aplikohet.</w:t>
            </w:r>
            <w:r w:rsidR="00584551" w:rsidRPr="0048570B">
              <w:rPr>
                <w:rFonts w:ascii="Times New Roman" w:hAnsi="Times New Roman" w:cs="Times New Roman"/>
                <w:sz w:val="24"/>
                <w:szCs w:val="24"/>
                <w:lang w:val="sq-AL" w:eastAsia="sq-AL"/>
              </w:rPr>
              <w:t xml:space="preserve"> </w:t>
            </w:r>
            <w:r w:rsidR="00B941F0" w:rsidRPr="0048570B">
              <w:rPr>
                <w:rFonts w:ascii="Times New Roman" w:hAnsi="Times New Roman" w:cs="Times New Roman"/>
                <w:sz w:val="24"/>
                <w:szCs w:val="24"/>
                <w:lang w:val="sq-AL" w:eastAsia="sq-AL"/>
              </w:rPr>
              <w:t>Mbulimi është gjithëpërfshirës në nivel vendi, të dhënat janë administrative dhe informacioni statistikor është gjithmonë i disponueshëm, kështu që vlerësimi i të dhënave nuk është i nevojshëm.</w:t>
            </w:r>
          </w:p>
        </w:tc>
      </w:tr>
      <w:tr w:rsidR="000C7BA0" w:rsidRPr="00430D9B" w:rsidTr="00430D9B">
        <w:trPr>
          <w:trHeight w:val="567"/>
        </w:trPr>
        <w:tc>
          <w:tcPr>
            <w:tcW w:w="2518" w:type="dxa"/>
            <w:shd w:val="clear" w:color="auto" w:fill="FFFFCC"/>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18.6. Rregullimi</w:t>
            </w:r>
          </w:p>
        </w:tc>
        <w:tc>
          <w:tcPr>
            <w:tcW w:w="8164" w:type="dxa"/>
            <w:shd w:val="clear" w:color="auto" w:fill="auto"/>
            <w:noWrap/>
            <w:vAlign w:val="center"/>
            <w:hideMark/>
          </w:tcPr>
          <w:p w:rsidR="00B941F0" w:rsidRPr="0048570B" w:rsidRDefault="00B941F0" w:rsidP="007D3843">
            <w:pPr>
              <w:spacing w:before="240" w:after="240" w:line="240" w:lineRule="auto"/>
              <w:ind w:left="101" w:right="86"/>
              <w:jc w:val="both"/>
              <w:rPr>
                <w:rFonts w:ascii="Times New Roman" w:hAnsi="Times New Roman" w:cs="Times New Roman"/>
                <w:sz w:val="24"/>
                <w:szCs w:val="24"/>
                <w:lang w:val="sq-AL" w:eastAsia="sq-AL"/>
              </w:rPr>
            </w:pPr>
            <w:r w:rsidRPr="0048570B">
              <w:rPr>
                <w:rFonts w:ascii="Times New Roman" w:hAnsi="Times New Roman" w:cs="Times New Roman"/>
                <w:sz w:val="24"/>
                <w:szCs w:val="24"/>
                <w:lang w:val="sq-AL" w:eastAsia="sq-AL"/>
              </w:rPr>
              <w:t xml:space="preserve">Nuk aplikohet. </w:t>
            </w:r>
          </w:p>
        </w:tc>
      </w:tr>
      <w:tr w:rsidR="000C7BA0" w:rsidRPr="00430D9B" w:rsidTr="00430D9B">
        <w:trPr>
          <w:trHeight w:val="567"/>
        </w:trPr>
        <w:tc>
          <w:tcPr>
            <w:tcW w:w="2518" w:type="dxa"/>
            <w:shd w:val="clear" w:color="auto" w:fill="FBD4B4" w:themeFill="accent6" w:themeFillTint="66"/>
            <w:vAlign w:val="center"/>
            <w:hideMark/>
          </w:tcPr>
          <w:p w:rsidR="000C7BA0" w:rsidRPr="00430D9B" w:rsidRDefault="000C7BA0"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71279420"/>
            <w:r w:rsidRPr="00430D9B">
              <w:rPr>
                <w:rFonts w:ascii="Times New Roman" w:eastAsia="Times New Roman" w:hAnsi="Times New Roman" w:cs="Times New Roman"/>
                <w:b w:val="0"/>
                <w:bCs w:val="0"/>
                <w:noProof/>
                <w:color w:val="000000"/>
                <w:sz w:val="24"/>
                <w:szCs w:val="24"/>
                <w:lang w:val="sq-AL" w:eastAsia="sq-AL"/>
              </w:rPr>
              <w:t xml:space="preserve">19. </w:t>
            </w:r>
            <w:r w:rsidRPr="00430D9B">
              <w:rPr>
                <w:rFonts w:ascii="Times New Roman" w:eastAsia="Times New Roman" w:hAnsi="Times New Roman" w:cs="Times New Roman"/>
                <w:noProof/>
                <w:color w:val="000000" w:themeColor="text1"/>
                <w:sz w:val="24"/>
                <w:szCs w:val="24"/>
                <w:lang w:val="sq-AL" w:eastAsia="sq-AL"/>
              </w:rPr>
              <w:t>Komente</w:t>
            </w:r>
            <w:bookmarkEnd w:id="19"/>
          </w:p>
        </w:tc>
        <w:tc>
          <w:tcPr>
            <w:tcW w:w="8164" w:type="dxa"/>
            <w:shd w:val="clear" w:color="auto" w:fill="auto"/>
            <w:noWrap/>
            <w:vAlign w:val="center"/>
            <w:hideMark/>
          </w:tcPr>
          <w:p w:rsidR="000C7BA0" w:rsidRPr="00430D9B" w:rsidRDefault="000C7BA0" w:rsidP="00430D9B">
            <w:pPr>
              <w:spacing w:after="0"/>
              <w:rPr>
                <w:rFonts w:ascii="Times New Roman" w:eastAsia="Times New Roman" w:hAnsi="Times New Roman" w:cs="Times New Roman"/>
                <w:noProof/>
                <w:color w:val="000000"/>
                <w:sz w:val="24"/>
                <w:szCs w:val="24"/>
                <w:lang w:val="sq-AL" w:eastAsia="sq-AL"/>
              </w:rPr>
            </w:pPr>
          </w:p>
        </w:tc>
      </w:tr>
      <w:tr w:rsidR="000C7BA0" w:rsidRPr="00430D9B" w:rsidTr="00430D9B">
        <w:trPr>
          <w:trHeight w:val="567"/>
        </w:trPr>
        <w:tc>
          <w:tcPr>
            <w:tcW w:w="10682" w:type="dxa"/>
            <w:gridSpan w:val="2"/>
            <w:shd w:val="clear" w:color="auto" w:fill="FBD4B4" w:themeFill="accent6" w:themeFillTint="66"/>
            <w:vAlign w:val="center"/>
            <w:hideMark/>
          </w:tcPr>
          <w:p w:rsidR="000C7BA0" w:rsidRPr="00430D9B" w:rsidRDefault="000C7BA0" w:rsidP="00EF6AD6">
            <w:pPr>
              <w:pStyle w:val="Heading1"/>
              <w:spacing w:before="0"/>
              <w:rPr>
                <w:rFonts w:ascii="Times New Roman" w:eastAsia="Times New Roman" w:hAnsi="Times New Roman" w:cs="Times New Roman"/>
                <w:noProof/>
                <w:color w:val="000000"/>
                <w:sz w:val="24"/>
                <w:szCs w:val="24"/>
                <w:lang w:val="sq-AL" w:eastAsia="sq-AL"/>
              </w:rPr>
            </w:pPr>
            <w:bookmarkStart w:id="20" w:name="_Toc71279421"/>
            <w:r w:rsidRPr="00430D9B">
              <w:rPr>
                <w:rFonts w:ascii="Times New Roman" w:eastAsia="Times New Roman" w:hAnsi="Times New Roman" w:cs="Times New Roman"/>
                <w:bCs w:val="0"/>
                <w:noProof/>
                <w:color w:val="000000"/>
                <w:sz w:val="24"/>
                <w:szCs w:val="24"/>
                <w:lang w:val="sq-AL" w:eastAsia="sq-AL"/>
              </w:rPr>
              <w:t>Anek</w:t>
            </w:r>
            <w:r>
              <w:rPr>
                <w:rFonts w:ascii="Times New Roman" w:eastAsia="Times New Roman" w:hAnsi="Times New Roman" w:cs="Times New Roman"/>
                <w:bCs w:val="0"/>
                <w:noProof/>
                <w:color w:val="000000"/>
                <w:sz w:val="24"/>
                <w:szCs w:val="24"/>
                <w:lang w:val="sq-AL" w:eastAsia="sq-AL"/>
              </w:rPr>
              <w:t>s</w:t>
            </w:r>
            <w:bookmarkEnd w:id="20"/>
          </w:p>
        </w:tc>
      </w:tr>
      <w:tr w:rsidR="000C7BA0" w:rsidRPr="00430D9B" w:rsidTr="00430D9B">
        <w:trPr>
          <w:trHeight w:val="567"/>
        </w:trPr>
        <w:tc>
          <w:tcPr>
            <w:tcW w:w="10682" w:type="dxa"/>
            <w:gridSpan w:val="2"/>
            <w:shd w:val="clear" w:color="auto" w:fill="auto"/>
            <w:vAlign w:val="center"/>
            <w:hideMark/>
          </w:tcPr>
          <w:p w:rsidR="000C7BA0" w:rsidRPr="00B941F0" w:rsidRDefault="000C7BA0" w:rsidP="00443547">
            <w:pPr>
              <w:spacing w:after="240" w:line="240" w:lineRule="auto"/>
              <w:ind w:left="101" w:right="86"/>
              <w:jc w:val="both"/>
              <w:rPr>
                <w:rFonts w:ascii="Times New Roman" w:hAnsi="Times New Roman" w:cs="Times New Roman"/>
                <w:color w:val="0000FF"/>
                <w:sz w:val="24"/>
                <w:szCs w:val="24"/>
                <w:u w:val="single"/>
                <w:lang w:val="sq-AL" w:eastAsia="sq-AL"/>
              </w:rPr>
            </w:pPr>
          </w:p>
        </w:tc>
      </w:tr>
    </w:tbl>
    <w:p w:rsidR="007062AB" w:rsidRPr="006419F1" w:rsidRDefault="007062AB" w:rsidP="001A6FA0">
      <w:pPr>
        <w:spacing w:after="0"/>
        <w:rPr>
          <w:rFonts w:ascii="Times New Roman" w:hAnsi="Times New Roman" w:cs="Times New Roman"/>
          <w:noProof/>
          <w:lang w:val="sq-AL"/>
        </w:rPr>
      </w:pPr>
    </w:p>
    <w:sectPr w:rsidR="007062AB" w:rsidRPr="006419F1" w:rsidSect="0048570B">
      <w:footerReference w:type="default" r:id="rId23"/>
      <w:pgSz w:w="11906" w:h="16838"/>
      <w:pgMar w:top="990" w:right="720" w:bottom="135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9C" w:rsidRDefault="00847F9C" w:rsidP="00FA1304">
      <w:pPr>
        <w:spacing w:after="0" w:line="240" w:lineRule="auto"/>
      </w:pPr>
      <w:r>
        <w:separator/>
      </w:r>
    </w:p>
  </w:endnote>
  <w:endnote w:type="continuationSeparator" w:id="0">
    <w:p w:rsidR="00847F9C" w:rsidRDefault="00847F9C"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rsidR="0036131C" w:rsidRDefault="0036131C">
        <w:pPr>
          <w:pStyle w:val="Footer"/>
          <w:jc w:val="right"/>
        </w:pPr>
        <w:r>
          <w:fldChar w:fldCharType="begin"/>
        </w:r>
        <w:r>
          <w:instrText xml:space="preserve"> PAGE   \* MERGEFORMAT </w:instrText>
        </w:r>
        <w:r>
          <w:fldChar w:fldCharType="separate"/>
        </w:r>
        <w:r w:rsidR="00551D7C">
          <w:rPr>
            <w:noProof/>
          </w:rPr>
          <w:t>12</w:t>
        </w:r>
        <w:r>
          <w:rPr>
            <w:noProof/>
          </w:rPr>
          <w:fldChar w:fldCharType="end"/>
        </w:r>
      </w:p>
    </w:sdtContent>
  </w:sdt>
  <w:p w:rsidR="0036131C" w:rsidRDefault="00361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9C" w:rsidRDefault="00847F9C" w:rsidP="00FA1304">
      <w:pPr>
        <w:spacing w:after="0" w:line="240" w:lineRule="auto"/>
      </w:pPr>
      <w:r>
        <w:separator/>
      </w:r>
    </w:p>
  </w:footnote>
  <w:footnote w:type="continuationSeparator" w:id="0">
    <w:p w:rsidR="00847F9C" w:rsidRDefault="00847F9C"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9C"/>
    <w:multiLevelType w:val="hybridMultilevel"/>
    <w:tmpl w:val="26A4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D12D6"/>
    <w:multiLevelType w:val="multilevel"/>
    <w:tmpl w:val="2B64F362"/>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
    <w:nsid w:val="03E8791D"/>
    <w:multiLevelType w:val="hybridMultilevel"/>
    <w:tmpl w:val="35709BBC"/>
    <w:lvl w:ilvl="0" w:tplc="041C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6D24691"/>
    <w:multiLevelType w:val="hybridMultilevel"/>
    <w:tmpl w:val="1942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E44E4"/>
    <w:multiLevelType w:val="hybridMultilevel"/>
    <w:tmpl w:val="9D2C3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BD5DC6"/>
    <w:multiLevelType w:val="hybridMultilevel"/>
    <w:tmpl w:val="8B0850E6"/>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nsid w:val="0F030B8E"/>
    <w:multiLevelType w:val="hybridMultilevel"/>
    <w:tmpl w:val="DFA0C0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0FEF7BD0"/>
    <w:multiLevelType w:val="hybridMultilevel"/>
    <w:tmpl w:val="0EDA0E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5837314"/>
    <w:multiLevelType w:val="hybridMultilevel"/>
    <w:tmpl w:val="1C52D89C"/>
    <w:lvl w:ilvl="0" w:tplc="0409000F">
      <w:start w:val="1"/>
      <w:numFmt w:val="decimal"/>
      <w:lvlText w:val="%1."/>
      <w:lvlJc w:val="left"/>
      <w:pPr>
        <w:ind w:left="722"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9">
    <w:nsid w:val="16A14F38"/>
    <w:multiLevelType w:val="hybridMultilevel"/>
    <w:tmpl w:val="897CF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E80EB6"/>
    <w:multiLevelType w:val="hybridMultilevel"/>
    <w:tmpl w:val="A8463318"/>
    <w:lvl w:ilvl="0" w:tplc="041C0001">
      <w:start w:val="1"/>
      <w:numFmt w:val="bullet"/>
      <w:lvlText w:val=""/>
      <w:lvlJc w:val="left"/>
      <w:pPr>
        <w:ind w:left="108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1">
    <w:nsid w:val="1C1E5905"/>
    <w:multiLevelType w:val="hybridMultilevel"/>
    <w:tmpl w:val="9BE89244"/>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2">
    <w:nsid w:val="219B6610"/>
    <w:multiLevelType w:val="multilevel"/>
    <w:tmpl w:val="6860C1E0"/>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13">
    <w:nsid w:val="25F159D5"/>
    <w:multiLevelType w:val="hybridMultilevel"/>
    <w:tmpl w:val="A1723B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8876B05"/>
    <w:multiLevelType w:val="hybridMultilevel"/>
    <w:tmpl w:val="8FFE68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31774EB9"/>
    <w:multiLevelType w:val="hybridMultilevel"/>
    <w:tmpl w:val="B57AA7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3241FC"/>
    <w:multiLevelType w:val="hybridMultilevel"/>
    <w:tmpl w:val="5FD4D6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34E64B4"/>
    <w:multiLevelType w:val="hybridMultilevel"/>
    <w:tmpl w:val="DE02AE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FF7CC7"/>
    <w:multiLevelType w:val="hybridMultilevel"/>
    <w:tmpl w:val="5292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513FD"/>
    <w:multiLevelType w:val="multilevel"/>
    <w:tmpl w:val="2B64F362"/>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0">
    <w:nsid w:val="3C90339B"/>
    <w:multiLevelType w:val="hybridMultilevel"/>
    <w:tmpl w:val="EFF4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2A47BE"/>
    <w:multiLevelType w:val="multilevel"/>
    <w:tmpl w:val="2B64F362"/>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2">
    <w:nsid w:val="47072982"/>
    <w:multiLevelType w:val="hybridMultilevel"/>
    <w:tmpl w:val="4DB46A7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nsid w:val="486916E1"/>
    <w:multiLevelType w:val="hybridMultilevel"/>
    <w:tmpl w:val="CF3E006A"/>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4">
    <w:nsid w:val="4C3D0D6B"/>
    <w:multiLevelType w:val="multilevel"/>
    <w:tmpl w:val="E084ACB0"/>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5">
    <w:nsid w:val="4D3A6C87"/>
    <w:multiLevelType w:val="hybridMultilevel"/>
    <w:tmpl w:val="BE9E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462BB1"/>
    <w:multiLevelType w:val="hybridMultilevel"/>
    <w:tmpl w:val="22D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C21CE2"/>
    <w:multiLevelType w:val="hybridMultilevel"/>
    <w:tmpl w:val="F4DE72B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nsid w:val="535F192A"/>
    <w:multiLevelType w:val="hybridMultilevel"/>
    <w:tmpl w:val="22DCB53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nsid w:val="571218E2"/>
    <w:multiLevelType w:val="hybridMultilevel"/>
    <w:tmpl w:val="846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535DFD"/>
    <w:multiLevelType w:val="hybridMultilevel"/>
    <w:tmpl w:val="EA9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22041E"/>
    <w:multiLevelType w:val="hybridMultilevel"/>
    <w:tmpl w:val="573E603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2">
    <w:nsid w:val="5F3076B3"/>
    <w:multiLevelType w:val="hybridMultilevel"/>
    <w:tmpl w:val="96B0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C440E0"/>
    <w:multiLevelType w:val="hybridMultilevel"/>
    <w:tmpl w:val="6D92FD1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654D0662"/>
    <w:multiLevelType w:val="hybridMultilevel"/>
    <w:tmpl w:val="15C8E0A6"/>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5">
    <w:nsid w:val="68F01A42"/>
    <w:multiLevelType w:val="hybridMultilevel"/>
    <w:tmpl w:val="242055AE"/>
    <w:lvl w:ilvl="0" w:tplc="78306820">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6">
    <w:nsid w:val="69954840"/>
    <w:multiLevelType w:val="hybridMultilevel"/>
    <w:tmpl w:val="E7740F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657632"/>
    <w:multiLevelType w:val="hybridMultilevel"/>
    <w:tmpl w:val="65106F02"/>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380054"/>
    <w:multiLevelType w:val="hybridMultilevel"/>
    <w:tmpl w:val="AF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37217"/>
    <w:multiLevelType w:val="hybridMultilevel"/>
    <w:tmpl w:val="495A7EC8"/>
    <w:lvl w:ilvl="0" w:tplc="41E2D4B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6C0AD6"/>
    <w:multiLevelType w:val="hybridMultilevel"/>
    <w:tmpl w:val="A4B895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79074254"/>
    <w:multiLevelType w:val="hybridMultilevel"/>
    <w:tmpl w:val="AECE9B76"/>
    <w:lvl w:ilvl="0" w:tplc="D46252A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85B45"/>
    <w:multiLevelType w:val="hybridMultilevel"/>
    <w:tmpl w:val="5E380D4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3">
    <w:nsid w:val="79C42643"/>
    <w:multiLevelType w:val="hybridMultilevel"/>
    <w:tmpl w:val="18CED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9D367BA"/>
    <w:multiLevelType w:val="hybridMultilevel"/>
    <w:tmpl w:val="0AD4E82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5">
    <w:nsid w:val="7A210E4F"/>
    <w:multiLevelType w:val="hybridMultilevel"/>
    <w:tmpl w:val="245A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CE46EC"/>
    <w:multiLevelType w:val="hybridMultilevel"/>
    <w:tmpl w:val="20F4ADDC"/>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7"/>
  </w:num>
  <w:num w:numId="3">
    <w:abstractNumId w:val="36"/>
  </w:num>
  <w:num w:numId="4">
    <w:abstractNumId w:val="16"/>
  </w:num>
  <w:num w:numId="5">
    <w:abstractNumId w:val="7"/>
  </w:num>
  <w:num w:numId="6">
    <w:abstractNumId w:val="13"/>
  </w:num>
  <w:num w:numId="7">
    <w:abstractNumId w:val="20"/>
  </w:num>
  <w:num w:numId="8">
    <w:abstractNumId w:val="29"/>
  </w:num>
  <w:num w:numId="9">
    <w:abstractNumId w:val="38"/>
  </w:num>
  <w:num w:numId="10">
    <w:abstractNumId w:val="4"/>
  </w:num>
  <w:num w:numId="11">
    <w:abstractNumId w:val="3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8"/>
  </w:num>
  <w:num w:numId="16">
    <w:abstractNumId w:val="26"/>
  </w:num>
  <w:num w:numId="17">
    <w:abstractNumId w:val="25"/>
  </w:num>
  <w:num w:numId="18">
    <w:abstractNumId w:val="6"/>
  </w:num>
  <w:num w:numId="19">
    <w:abstractNumId w:val="41"/>
  </w:num>
  <w:num w:numId="20">
    <w:abstractNumId w:val="40"/>
  </w:num>
  <w:num w:numId="21">
    <w:abstractNumId w:val="9"/>
  </w:num>
  <w:num w:numId="22">
    <w:abstractNumId w:val="22"/>
  </w:num>
  <w:num w:numId="23">
    <w:abstractNumId w:val="11"/>
  </w:num>
  <w:num w:numId="24">
    <w:abstractNumId w:val="2"/>
  </w:num>
  <w:num w:numId="25">
    <w:abstractNumId w:val="34"/>
  </w:num>
  <w:num w:numId="26">
    <w:abstractNumId w:val="23"/>
  </w:num>
  <w:num w:numId="27">
    <w:abstractNumId w:val="5"/>
  </w:num>
  <w:num w:numId="28">
    <w:abstractNumId w:val="46"/>
  </w:num>
  <w:num w:numId="29">
    <w:abstractNumId w:val="14"/>
  </w:num>
  <w:num w:numId="30">
    <w:abstractNumId w:val="37"/>
  </w:num>
  <w:num w:numId="31">
    <w:abstractNumId w:val="24"/>
  </w:num>
  <w:num w:numId="32">
    <w:abstractNumId w:val="12"/>
  </w:num>
  <w:num w:numId="33">
    <w:abstractNumId w:val="19"/>
  </w:num>
  <w:num w:numId="34">
    <w:abstractNumId w:val="18"/>
  </w:num>
  <w:num w:numId="35">
    <w:abstractNumId w:val="45"/>
  </w:num>
  <w:num w:numId="36">
    <w:abstractNumId w:val="1"/>
  </w:num>
  <w:num w:numId="37">
    <w:abstractNumId w:val="21"/>
  </w:num>
  <w:num w:numId="38">
    <w:abstractNumId w:val="32"/>
  </w:num>
  <w:num w:numId="39">
    <w:abstractNumId w:val="43"/>
  </w:num>
  <w:num w:numId="40">
    <w:abstractNumId w:val="42"/>
  </w:num>
  <w:num w:numId="41">
    <w:abstractNumId w:val="31"/>
  </w:num>
  <w:num w:numId="42">
    <w:abstractNumId w:val="44"/>
  </w:num>
  <w:num w:numId="43">
    <w:abstractNumId w:val="8"/>
  </w:num>
  <w:num w:numId="44">
    <w:abstractNumId w:val="27"/>
  </w:num>
  <w:num w:numId="45">
    <w:abstractNumId w:val="15"/>
  </w:num>
  <w:num w:numId="46">
    <w:abstractNumId w:val="3"/>
  </w:num>
  <w:num w:numId="47">
    <w:abstractNumId w:val="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2441"/>
    <w:rsid w:val="00011189"/>
    <w:rsid w:val="000116A6"/>
    <w:rsid w:val="000121F1"/>
    <w:rsid w:val="00017DA0"/>
    <w:rsid w:val="00020665"/>
    <w:rsid w:val="00021F57"/>
    <w:rsid w:val="00024A4A"/>
    <w:rsid w:val="0003026A"/>
    <w:rsid w:val="00032B76"/>
    <w:rsid w:val="000368E8"/>
    <w:rsid w:val="000424F0"/>
    <w:rsid w:val="000443DF"/>
    <w:rsid w:val="00047237"/>
    <w:rsid w:val="00051851"/>
    <w:rsid w:val="000540B0"/>
    <w:rsid w:val="00065B68"/>
    <w:rsid w:val="00066D29"/>
    <w:rsid w:val="000801D3"/>
    <w:rsid w:val="00097D08"/>
    <w:rsid w:val="00097E6A"/>
    <w:rsid w:val="000A57F0"/>
    <w:rsid w:val="000B0109"/>
    <w:rsid w:val="000B220F"/>
    <w:rsid w:val="000B2974"/>
    <w:rsid w:val="000C1175"/>
    <w:rsid w:val="000C43FD"/>
    <w:rsid w:val="000C7BA0"/>
    <w:rsid w:val="000D3848"/>
    <w:rsid w:val="000E3968"/>
    <w:rsid w:val="000F1E09"/>
    <w:rsid w:val="000F21F5"/>
    <w:rsid w:val="000F62F9"/>
    <w:rsid w:val="00101444"/>
    <w:rsid w:val="001026D8"/>
    <w:rsid w:val="001122E0"/>
    <w:rsid w:val="00117690"/>
    <w:rsid w:val="001272B3"/>
    <w:rsid w:val="001277AF"/>
    <w:rsid w:val="00135AE5"/>
    <w:rsid w:val="001364FD"/>
    <w:rsid w:val="0013750A"/>
    <w:rsid w:val="001415EF"/>
    <w:rsid w:val="001436EA"/>
    <w:rsid w:val="00157317"/>
    <w:rsid w:val="00163BA0"/>
    <w:rsid w:val="00171831"/>
    <w:rsid w:val="00181854"/>
    <w:rsid w:val="0018751E"/>
    <w:rsid w:val="00194C4E"/>
    <w:rsid w:val="001976CA"/>
    <w:rsid w:val="001A1099"/>
    <w:rsid w:val="001A6FA0"/>
    <w:rsid w:val="001B3D68"/>
    <w:rsid w:val="001B48A1"/>
    <w:rsid w:val="001C22BD"/>
    <w:rsid w:val="001F01DC"/>
    <w:rsid w:val="002032D3"/>
    <w:rsid w:val="0021068D"/>
    <w:rsid w:val="002149D3"/>
    <w:rsid w:val="00214A13"/>
    <w:rsid w:val="002153F4"/>
    <w:rsid w:val="00221FBF"/>
    <w:rsid w:val="0022279E"/>
    <w:rsid w:val="00222AB0"/>
    <w:rsid w:val="00223F89"/>
    <w:rsid w:val="0023053A"/>
    <w:rsid w:val="00236B04"/>
    <w:rsid w:val="00240833"/>
    <w:rsid w:val="00243003"/>
    <w:rsid w:val="00247A56"/>
    <w:rsid w:val="00252804"/>
    <w:rsid w:val="00266197"/>
    <w:rsid w:val="002664D4"/>
    <w:rsid w:val="00277806"/>
    <w:rsid w:val="0028142A"/>
    <w:rsid w:val="00281D96"/>
    <w:rsid w:val="00284F19"/>
    <w:rsid w:val="002947B8"/>
    <w:rsid w:val="00294ED9"/>
    <w:rsid w:val="002B3446"/>
    <w:rsid w:val="002C1DAF"/>
    <w:rsid w:val="002C338B"/>
    <w:rsid w:val="002C52D0"/>
    <w:rsid w:val="002D08ED"/>
    <w:rsid w:val="002D1B06"/>
    <w:rsid w:val="002D3A01"/>
    <w:rsid w:val="002D5353"/>
    <w:rsid w:val="002E14ED"/>
    <w:rsid w:val="002E2676"/>
    <w:rsid w:val="003028E6"/>
    <w:rsid w:val="003070CF"/>
    <w:rsid w:val="003142FB"/>
    <w:rsid w:val="0031724C"/>
    <w:rsid w:val="00326A81"/>
    <w:rsid w:val="00335F0D"/>
    <w:rsid w:val="00336576"/>
    <w:rsid w:val="003405B5"/>
    <w:rsid w:val="00340FCE"/>
    <w:rsid w:val="00343A0D"/>
    <w:rsid w:val="003459B9"/>
    <w:rsid w:val="00345AFA"/>
    <w:rsid w:val="00346397"/>
    <w:rsid w:val="003565CE"/>
    <w:rsid w:val="00356E01"/>
    <w:rsid w:val="0036131C"/>
    <w:rsid w:val="0037053A"/>
    <w:rsid w:val="00371266"/>
    <w:rsid w:val="00375EB3"/>
    <w:rsid w:val="00377B81"/>
    <w:rsid w:val="00377F9C"/>
    <w:rsid w:val="00381365"/>
    <w:rsid w:val="00382230"/>
    <w:rsid w:val="00384D79"/>
    <w:rsid w:val="00385E02"/>
    <w:rsid w:val="00386C49"/>
    <w:rsid w:val="00391E47"/>
    <w:rsid w:val="003A26F6"/>
    <w:rsid w:val="003A7D81"/>
    <w:rsid w:val="003B0A71"/>
    <w:rsid w:val="003B134C"/>
    <w:rsid w:val="003B3458"/>
    <w:rsid w:val="003B7D3E"/>
    <w:rsid w:val="003C06EA"/>
    <w:rsid w:val="003C177E"/>
    <w:rsid w:val="003C2F04"/>
    <w:rsid w:val="003C6DAF"/>
    <w:rsid w:val="003D12C6"/>
    <w:rsid w:val="003D5AB8"/>
    <w:rsid w:val="003E07DF"/>
    <w:rsid w:val="003F2910"/>
    <w:rsid w:val="003F3569"/>
    <w:rsid w:val="003F3973"/>
    <w:rsid w:val="0040187D"/>
    <w:rsid w:val="0040570D"/>
    <w:rsid w:val="00407D93"/>
    <w:rsid w:val="0041437D"/>
    <w:rsid w:val="00420D97"/>
    <w:rsid w:val="004229B6"/>
    <w:rsid w:val="00424836"/>
    <w:rsid w:val="00426715"/>
    <w:rsid w:val="00430D9B"/>
    <w:rsid w:val="00443547"/>
    <w:rsid w:val="004446B2"/>
    <w:rsid w:val="0045373F"/>
    <w:rsid w:val="00457D5E"/>
    <w:rsid w:val="00460CC1"/>
    <w:rsid w:val="00461529"/>
    <w:rsid w:val="00472E2C"/>
    <w:rsid w:val="00474588"/>
    <w:rsid w:val="00475B02"/>
    <w:rsid w:val="00477D1D"/>
    <w:rsid w:val="0048078D"/>
    <w:rsid w:val="00482DF2"/>
    <w:rsid w:val="0048570B"/>
    <w:rsid w:val="00494CE5"/>
    <w:rsid w:val="00495EAE"/>
    <w:rsid w:val="004A7D2E"/>
    <w:rsid w:val="004C4105"/>
    <w:rsid w:val="004C69D8"/>
    <w:rsid w:val="004C6D72"/>
    <w:rsid w:val="004C7B72"/>
    <w:rsid w:val="004D3EDC"/>
    <w:rsid w:val="004D78A9"/>
    <w:rsid w:val="004F68A1"/>
    <w:rsid w:val="004F6F93"/>
    <w:rsid w:val="005046A3"/>
    <w:rsid w:val="0051472B"/>
    <w:rsid w:val="005207F7"/>
    <w:rsid w:val="00520D48"/>
    <w:rsid w:val="005216BB"/>
    <w:rsid w:val="00527326"/>
    <w:rsid w:val="00547988"/>
    <w:rsid w:val="00551D7C"/>
    <w:rsid w:val="0055408D"/>
    <w:rsid w:val="00554AAE"/>
    <w:rsid w:val="00555151"/>
    <w:rsid w:val="00557107"/>
    <w:rsid w:val="005647AF"/>
    <w:rsid w:val="00567D66"/>
    <w:rsid w:val="00572B89"/>
    <w:rsid w:val="00574AD8"/>
    <w:rsid w:val="00582CAE"/>
    <w:rsid w:val="00584551"/>
    <w:rsid w:val="0058692F"/>
    <w:rsid w:val="00591509"/>
    <w:rsid w:val="005A3562"/>
    <w:rsid w:val="005A3CA6"/>
    <w:rsid w:val="005B7EF1"/>
    <w:rsid w:val="005C03CB"/>
    <w:rsid w:val="005C6DBB"/>
    <w:rsid w:val="005D083D"/>
    <w:rsid w:val="005D1E47"/>
    <w:rsid w:val="005E049C"/>
    <w:rsid w:val="005E4644"/>
    <w:rsid w:val="006001A2"/>
    <w:rsid w:val="00601E51"/>
    <w:rsid w:val="00606EFC"/>
    <w:rsid w:val="006073EB"/>
    <w:rsid w:val="006102A9"/>
    <w:rsid w:val="00613BD6"/>
    <w:rsid w:val="00617106"/>
    <w:rsid w:val="00625C77"/>
    <w:rsid w:val="00635F31"/>
    <w:rsid w:val="006419F1"/>
    <w:rsid w:val="006478B1"/>
    <w:rsid w:val="00650A37"/>
    <w:rsid w:val="006626CA"/>
    <w:rsid w:val="00673015"/>
    <w:rsid w:val="00673E07"/>
    <w:rsid w:val="006912E1"/>
    <w:rsid w:val="00694B94"/>
    <w:rsid w:val="006A4ED9"/>
    <w:rsid w:val="006A78B2"/>
    <w:rsid w:val="006D67DF"/>
    <w:rsid w:val="006E6B48"/>
    <w:rsid w:val="006E6CE8"/>
    <w:rsid w:val="006F37FE"/>
    <w:rsid w:val="00705191"/>
    <w:rsid w:val="007062AB"/>
    <w:rsid w:val="00715A19"/>
    <w:rsid w:val="0072539E"/>
    <w:rsid w:val="00725F8A"/>
    <w:rsid w:val="0072637A"/>
    <w:rsid w:val="0072790D"/>
    <w:rsid w:val="00735EC3"/>
    <w:rsid w:val="00750D12"/>
    <w:rsid w:val="00761472"/>
    <w:rsid w:val="00763364"/>
    <w:rsid w:val="00780B6F"/>
    <w:rsid w:val="00784529"/>
    <w:rsid w:val="0078782A"/>
    <w:rsid w:val="0079602F"/>
    <w:rsid w:val="00796650"/>
    <w:rsid w:val="007A0527"/>
    <w:rsid w:val="007B1894"/>
    <w:rsid w:val="007B3C66"/>
    <w:rsid w:val="007B63AF"/>
    <w:rsid w:val="007C000C"/>
    <w:rsid w:val="007D134A"/>
    <w:rsid w:val="007D3843"/>
    <w:rsid w:val="007D5F73"/>
    <w:rsid w:val="007D72C7"/>
    <w:rsid w:val="007E49BB"/>
    <w:rsid w:val="007F20CD"/>
    <w:rsid w:val="00800A3C"/>
    <w:rsid w:val="008058CB"/>
    <w:rsid w:val="00813FA3"/>
    <w:rsid w:val="00814E80"/>
    <w:rsid w:val="00820B3F"/>
    <w:rsid w:val="00821042"/>
    <w:rsid w:val="0082329B"/>
    <w:rsid w:val="0082767B"/>
    <w:rsid w:val="00840ED6"/>
    <w:rsid w:val="00843208"/>
    <w:rsid w:val="00847F9C"/>
    <w:rsid w:val="00850665"/>
    <w:rsid w:val="0085628B"/>
    <w:rsid w:val="00875409"/>
    <w:rsid w:val="00884BB3"/>
    <w:rsid w:val="008857EA"/>
    <w:rsid w:val="008865E9"/>
    <w:rsid w:val="00886A87"/>
    <w:rsid w:val="008971C1"/>
    <w:rsid w:val="008A302E"/>
    <w:rsid w:val="008A4003"/>
    <w:rsid w:val="008A4235"/>
    <w:rsid w:val="008A4F2D"/>
    <w:rsid w:val="008A736D"/>
    <w:rsid w:val="008B1665"/>
    <w:rsid w:val="008B760D"/>
    <w:rsid w:val="008B761A"/>
    <w:rsid w:val="008C2688"/>
    <w:rsid w:val="008C3892"/>
    <w:rsid w:val="008F1633"/>
    <w:rsid w:val="008F72DF"/>
    <w:rsid w:val="009048BF"/>
    <w:rsid w:val="00911936"/>
    <w:rsid w:val="00925F21"/>
    <w:rsid w:val="00932F91"/>
    <w:rsid w:val="0093733B"/>
    <w:rsid w:val="009377E4"/>
    <w:rsid w:val="00940C09"/>
    <w:rsid w:val="009853A5"/>
    <w:rsid w:val="009876D4"/>
    <w:rsid w:val="009A09A3"/>
    <w:rsid w:val="009A6167"/>
    <w:rsid w:val="009A7035"/>
    <w:rsid w:val="009B2D77"/>
    <w:rsid w:val="009B403B"/>
    <w:rsid w:val="009C72A3"/>
    <w:rsid w:val="009C7EC0"/>
    <w:rsid w:val="009D105A"/>
    <w:rsid w:val="009D138A"/>
    <w:rsid w:val="009D1A9B"/>
    <w:rsid w:val="009F0579"/>
    <w:rsid w:val="009F664F"/>
    <w:rsid w:val="00A0085D"/>
    <w:rsid w:val="00A01647"/>
    <w:rsid w:val="00A02612"/>
    <w:rsid w:val="00A1130E"/>
    <w:rsid w:val="00A16155"/>
    <w:rsid w:val="00A22272"/>
    <w:rsid w:val="00A33767"/>
    <w:rsid w:val="00A36DBE"/>
    <w:rsid w:val="00A36F1C"/>
    <w:rsid w:val="00A43688"/>
    <w:rsid w:val="00A448A5"/>
    <w:rsid w:val="00A503E3"/>
    <w:rsid w:val="00A5709F"/>
    <w:rsid w:val="00A621B9"/>
    <w:rsid w:val="00A671B0"/>
    <w:rsid w:val="00A70CE8"/>
    <w:rsid w:val="00A71796"/>
    <w:rsid w:val="00A75684"/>
    <w:rsid w:val="00A9279C"/>
    <w:rsid w:val="00AA0834"/>
    <w:rsid w:val="00AA6706"/>
    <w:rsid w:val="00AC78F6"/>
    <w:rsid w:val="00AD1387"/>
    <w:rsid w:val="00AD6336"/>
    <w:rsid w:val="00AD7218"/>
    <w:rsid w:val="00AE693C"/>
    <w:rsid w:val="00B049AE"/>
    <w:rsid w:val="00B10DB8"/>
    <w:rsid w:val="00B122E5"/>
    <w:rsid w:val="00B15F7B"/>
    <w:rsid w:val="00B20B91"/>
    <w:rsid w:val="00B37300"/>
    <w:rsid w:val="00B40241"/>
    <w:rsid w:val="00B40C03"/>
    <w:rsid w:val="00B416EC"/>
    <w:rsid w:val="00B42FF2"/>
    <w:rsid w:val="00B44E5E"/>
    <w:rsid w:val="00B5744A"/>
    <w:rsid w:val="00B61719"/>
    <w:rsid w:val="00B61F58"/>
    <w:rsid w:val="00B658E8"/>
    <w:rsid w:val="00B7480D"/>
    <w:rsid w:val="00B777E5"/>
    <w:rsid w:val="00B941F0"/>
    <w:rsid w:val="00BA5016"/>
    <w:rsid w:val="00BA5151"/>
    <w:rsid w:val="00BB0370"/>
    <w:rsid w:val="00BC699C"/>
    <w:rsid w:val="00BD66CA"/>
    <w:rsid w:val="00BD6D4E"/>
    <w:rsid w:val="00BE3D7F"/>
    <w:rsid w:val="00BE5516"/>
    <w:rsid w:val="00C02671"/>
    <w:rsid w:val="00C02F61"/>
    <w:rsid w:val="00C05219"/>
    <w:rsid w:val="00C16D5E"/>
    <w:rsid w:val="00C17B0D"/>
    <w:rsid w:val="00C35CF5"/>
    <w:rsid w:val="00C4250F"/>
    <w:rsid w:val="00C479EC"/>
    <w:rsid w:val="00C54A25"/>
    <w:rsid w:val="00C55972"/>
    <w:rsid w:val="00C56316"/>
    <w:rsid w:val="00C6741D"/>
    <w:rsid w:val="00C72879"/>
    <w:rsid w:val="00C75C22"/>
    <w:rsid w:val="00C75DF5"/>
    <w:rsid w:val="00C80D07"/>
    <w:rsid w:val="00C8374F"/>
    <w:rsid w:val="00C84718"/>
    <w:rsid w:val="00C861DB"/>
    <w:rsid w:val="00C95A99"/>
    <w:rsid w:val="00C965A2"/>
    <w:rsid w:val="00CA6E27"/>
    <w:rsid w:val="00CB22BA"/>
    <w:rsid w:val="00CB45E2"/>
    <w:rsid w:val="00CD3C4C"/>
    <w:rsid w:val="00CD6D1C"/>
    <w:rsid w:val="00CF0594"/>
    <w:rsid w:val="00D0226F"/>
    <w:rsid w:val="00D10319"/>
    <w:rsid w:val="00D51CA9"/>
    <w:rsid w:val="00D522FA"/>
    <w:rsid w:val="00D53807"/>
    <w:rsid w:val="00D565DC"/>
    <w:rsid w:val="00D6009D"/>
    <w:rsid w:val="00D6428C"/>
    <w:rsid w:val="00D72475"/>
    <w:rsid w:val="00D80A5B"/>
    <w:rsid w:val="00D836CB"/>
    <w:rsid w:val="00D86363"/>
    <w:rsid w:val="00DC731A"/>
    <w:rsid w:val="00DD6F2A"/>
    <w:rsid w:val="00DE1349"/>
    <w:rsid w:val="00DE1718"/>
    <w:rsid w:val="00DF5B61"/>
    <w:rsid w:val="00E01B08"/>
    <w:rsid w:val="00E1069D"/>
    <w:rsid w:val="00E17BA4"/>
    <w:rsid w:val="00E2330F"/>
    <w:rsid w:val="00E30F93"/>
    <w:rsid w:val="00E43898"/>
    <w:rsid w:val="00E525C5"/>
    <w:rsid w:val="00E56BAB"/>
    <w:rsid w:val="00E651A7"/>
    <w:rsid w:val="00E7137D"/>
    <w:rsid w:val="00E77144"/>
    <w:rsid w:val="00E800DB"/>
    <w:rsid w:val="00E84F62"/>
    <w:rsid w:val="00E90BF1"/>
    <w:rsid w:val="00EA1653"/>
    <w:rsid w:val="00EA5F3D"/>
    <w:rsid w:val="00EB687F"/>
    <w:rsid w:val="00EB6FD6"/>
    <w:rsid w:val="00ED3E61"/>
    <w:rsid w:val="00ED4831"/>
    <w:rsid w:val="00EF6AD6"/>
    <w:rsid w:val="00F034B2"/>
    <w:rsid w:val="00F0620C"/>
    <w:rsid w:val="00F06554"/>
    <w:rsid w:val="00F1169A"/>
    <w:rsid w:val="00F13A15"/>
    <w:rsid w:val="00F16858"/>
    <w:rsid w:val="00F25289"/>
    <w:rsid w:val="00F25C78"/>
    <w:rsid w:val="00F32733"/>
    <w:rsid w:val="00F361AB"/>
    <w:rsid w:val="00F3726A"/>
    <w:rsid w:val="00F40025"/>
    <w:rsid w:val="00F41452"/>
    <w:rsid w:val="00F4605B"/>
    <w:rsid w:val="00F475CD"/>
    <w:rsid w:val="00F51952"/>
    <w:rsid w:val="00F54024"/>
    <w:rsid w:val="00F61504"/>
    <w:rsid w:val="00F66EE5"/>
    <w:rsid w:val="00F6740B"/>
    <w:rsid w:val="00F80BC7"/>
    <w:rsid w:val="00F80D5E"/>
    <w:rsid w:val="00F908D5"/>
    <w:rsid w:val="00F97440"/>
    <w:rsid w:val="00F97A85"/>
    <w:rsid w:val="00FA1304"/>
    <w:rsid w:val="00FA5CCC"/>
    <w:rsid w:val="00FB3602"/>
    <w:rsid w:val="00FB3D39"/>
    <w:rsid w:val="00FC6098"/>
    <w:rsid w:val="00FC7B71"/>
    <w:rsid w:val="00FD4B99"/>
    <w:rsid w:val="00FE4E09"/>
    <w:rsid w:val="00FF6D5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semiHidden/>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character" w:customStyle="1" w:styleId="InternetLink">
    <w:name w:val="Internet Link"/>
    <w:basedOn w:val="DefaultParagraphFont"/>
    <w:uiPriority w:val="99"/>
    <w:rsid w:val="0082767B"/>
    <w:rPr>
      <w:color w:val="0000FF"/>
      <w:u w:val="single"/>
    </w:rPr>
  </w:style>
  <w:style w:type="paragraph" w:customStyle="1" w:styleId="xmsonormal">
    <w:name w:val="x_msonormal"/>
    <w:basedOn w:val="Normal"/>
    <w:qFormat/>
    <w:rsid w:val="00763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7BA0"/>
    <w:pPr>
      <w:widowControl w:val="0"/>
      <w:autoSpaceDE w:val="0"/>
      <w:autoSpaceDN w:val="0"/>
      <w:spacing w:after="0" w:line="240" w:lineRule="auto"/>
    </w:pPr>
    <w:rPr>
      <w:rFonts w:ascii="Times New Roman" w:eastAsia="Times New Roman" w:hAnsi="Times New Roman" w:cs="Times New Roman"/>
      <w:lang w:bidi="en-US"/>
    </w:rPr>
  </w:style>
  <w:style w:type="paragraph" w:styleId="Revision">
    <w:name w:val="Revision"/>
    <w:hidden/>
    <w:uiPriority w:val="99"/>
    <w:semiHidden/>
    <w:rsid w:val="003D12C6"/>
    <w:pPr>
      <w:spacing w:after="0" w:line="240" w:lineRule="auto"/>
    </w:pPr>
  </w:style>
  <w:style w:type="paragraph" w:styleId="BodyText">
    <w:name w:val="Body Text"/>
    <w:basedOn w:val="Normal"/>
    <w:link w:val="BodyTextChar"/>
    <w:qFormat/>
    <w:rsid w:val="000116A6"/>
    <w:pPr>
      <w:spacing w:line="320" w:lineRule="atLeast"/>
      <w:ind w:left="720" w:firstLine="360"/>
      <w:jc w:val="both"/>
    </w:pPr>
    <w:rPr>
      <w:rFonts w:eastAsia="Times New Roman" w:cs="Times New Roman"/>
      <w:spacing w:val="-5"/>
      <w:sz w:val="20"/>
      <w:szCs w:val="20"/>
    </w:rPr>
  </w:style>
  <w:style w:type="character" w:customStyle="1" w:styleId="BodyTextChar">
    <w:name w:val="Body Text Char"/>
    <w:basedOn w:val="DefaultParagraphFont"/>
    <w:link w:val="BodyText"/>
    <w:rsid w:val="000116A6"/>
    <w:rPr>
      <w:rFonts w:eastAsia="Times New Roman"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semiHidden/>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character" w:customStyle="1" w:styleId="InternetLink">
    <w:name w:val="Internet Link"/>
    <w:basedOn w:val="DefaultParagraphFont"/>
    <w:uiPriority w:val="99"/>
    <w:rsid w:val="0082767B"/>
    <w:rPr>
      <w:color w:val="0000FF"/>
      <w:u w:val="single"/>
    </w:rPr>
  </w:style>
  <w:style w:type="paragraph" w:customStyle="1" w:styleId="xmsonormal">
    <w:name w:val="x_msonormal"/>
    <w:basedOn w:val="Normal"/>
    <w:qFormat/>
    <w:rsid w:val="00763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7BA0"/>
    <w:pPr>
      <w:widowControl w:val="0"/>
      <w:autoSpaceDE w:val="0"/>
      <w:autoSpaceDN w:val="0"/>
      <w:spacing w:after="0" w:line="240" w:lineRule="auto"/>
    </w:pPr>
    <w:rPr>
      <w:rFonts w:ascii="Times New Roman" w:eastAsia="Times New Roman" w:hAnsi="Times New Roman" w:cs="Times New Roman"/>
      <w:lang w:bidi="en-US"/>
    </w:rPr>
  </w:style>
  <w:style w:type="paragraph" w:styleId="Revision">
    <w:name w:val="Revision"/>
    <w:hidden/>
    <w:uiPriority w:val="99"/>
    <w:semiHidden/>
    <w:rsid w:val="003D12C6"/>
    <w:pPr>
      <w:spacing w:after="0" w:line="240" w:lineRule="auto"/>
    </w:pPr>
  </w:style>
  <w:style w:type="paragraph" w:styleId="BodyText">
    <w:name w:val="Body Text"/>
    <w:basedOn w:val="Normal"/>
    <w:link w:val="BodyTextChar"/>
    <w:qFormat/>
    <w:rsid w:val="000116A6"/>
    <w:pPr>
      <w:spacing w:line="320" w:lineRule="atLeast"/>
      <w:ind w:left="720" w:firstLine="360"/>
      <w:jc w:val="both"/>
    </w:pPr>
    <w:rPr>
      <w:rFonts w:eastAsia="Times New Roman" w:cs="Times New Roman"/>
      <w:spacing w:val="-5"/>
      <w:sz w:val="20"/>
      <w:szCs w:val="20"/>
    </w:rPr>
  </w:style>
  <w:style w:type="character" w:customStyle="1" w:styleId="BodyTextChar">
    <w:name w:val="Body Text Char"/>
    <w:basedOn w:val="DefaultParagraphFont"/>
    <w:link w:val="BodyText"/>
    <w:rsid w:val="000116A6"/>
    <w:rPr>
      <w:rFonts w:eastAsia="Times New Roman"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769">
      <w:bodyDiv w:val="1"/>
      <w:marLeft w:val="0"/>
      <w:marRight w:val="0"/>
      <w:marTop w:val="0"/>
      <w:marBottom w:val="0"/>
      <w:divBdr>
        <w:top w:val="none" w:sz="0" w:space="0" w:color="auto"/>
        <w:left w:val="none" w:sz="0" w:space="0" w:color="auto"/>
        <w:bottom w:val="none" w:sz="0" w:space="0" w:color="auto"/>
        <w:right w:val="none" w:sz="0" w:space="0" w:color="auto"/>
      </w:divBdr>
    </w:div>
    <w:div w:id="123550594">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796219612">
      <w:bodyDiv w:val="1"/>
      <w:marLeft w:val="0"/>
      <w:marRight w:val="0"/>
      <w:marTop w:val="0"/>
      <w:marBottom w:val="0"/>
      <w:divBdr>
        <w:top w:val="none" w:sz="0" w:space="0" w:color="auto"/>
        <w:left w:val="none" w:sz="0" w:space="0" w:color="auto"/>
        <w:bottom w:val="none" w:sz="0" w:space="0" w:color="auto"/>
        <w:right w:val="none" w:sz="0" w:space="0" w:color="auto"/>
      </w:divBdr>
    </w:div>
    <w:div w:id="861824167">
      <w:bodyDiv w:val="1"/>
      <w:marLeft w:val="0"/>
      <w:marRight w:val="0"/>
      <w:marTop w:val="0"/>
      <w:marBottom w:val="0"/>
      <w:divBdr>
        <w:top w:val="none" w:sz="0" w:space="0" w:color="auto"/>
        <w:left w:val="none" w:sz="0" w:space="0" w:color="auto"/>
        <w:bottom w:val="none" w:sz="0" w:space="0" w:color="auto"/>
        <w:right w:val="none" w:sz="0" w:space="0" w:color="auto"/>
      </w:divBdr>
    </w:div>
    <w:div w:id="1274826559">
      <w:bodyDiv w:val="1"/>
      <w:marLeft w:val="0"/>
      <w:marRight w:val="0"/>
      <w:marTop w:val="0"/>
      <w:marBottom w:val="0"/>
      <w:divBdr>
        <w:top w:val="none" w:sz="0" w:space="0" w:color="auto"/>
        <w:left w:val="none" w:sz="0" w:space="0" w:color="auto"/>
        <w:bottom w:val="none" w:sz="0" w:space="0" w:color="auto"/>
        <w:right w:val="none" w:sz="0" w:space="0" w:color="auto"/>
      </w:divBdr>
    </w:div>
    <w:div w:id="1401320598">
      <w:bodyDiv w:val="1"/>
      <w:marLeft w:val="0"/>
      <w:marRight w:val="0"/>
      <w:marTop w:val="0"/>
      <w:marBottom w:val="0"/>
      <w:divBdr>
        <w:top w:val="none" w:sz="0" w:space="0" w:color="auto"/>
        <w:left w:val="none" w:sz="0" w:space="0" w:color="auto"/>
        <w:bottom w:val="none" w:sz="0" w:space="0" w:color="auto"/>
        <w:right w:val="none" w:sz="0" w:space="0" w:color="auto"/>
      </w:divBdr>
    </w:div>
    <w:div w:id="1411271338">
      <w:bodyDiv w:val="1"/>
      <w:marLeft w:val="0"/>
      <w:marRight w:val="0"/>
      <w:marTop w:val="0"/>
      <w:marBottom w:val="0"/>
      <w:divBdr>
        <w:top w:val="none" w:sz="0" w:space="0" w:color="auto"/>
        <w:left w:val="none" w:sz="0" w:space="0" w:color="auto"/>
        <w:bottom w:val="none" w:sz="0" w:space="0" w:color="auto"/>
        <w:right w:val="none" w:sz="0" w:space="0" w:color="auto"/>
      </w:divBdr>
    </w:div>
    <w:div w:id="1569656008">
      <w:bodyDiv w:val="1"/>
      <w:marLeft w:val="0"/>
      <w:marRight w:val="0"/>
      <w:marTop w:val="0"/>
      <w:marBottom w:val="0"/>
      <w:divBdr>
        <w:top w:val="none" w:sz="0" w:space="0" w:color="auto"/>
        <w:left w:val="none" w:sz="0" w:space="0" w:color="auto"/>
        <w:bottom w:val="none" w:sz="0" w:space="0" w:color="auto"/>
        <w:right w:val="none" w:sz="0" w:space="0" w:color="auto"/>
      </w:divBdr>
    </w:div>
    <w:div w:id="2017416013">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ostat/web/environment/methodology" TargetMode="External"/><Relationship Id="rId18" Type="http://schemas.openxmlformats.org/officeDocument/2006/relationships/hyperlink" Target="http://databaza.instat.gov.al/pxweb/sq/DST" TargetMode="External"/><Relationship Id="rId3" Type="http://schemas.openxmlformats.org/officeDocument/2006/relationships/styles" Target="styles.xml"/><Relationship Id="rId21" Type="http://schemas.openxmlformats.org/officeDocument/2006/relationships/hyperlink" Target="http://www.instat.gov.al/media/2829/politika_e_revizionimit.pdf" TargetMode="External"/><Relationship Id="rId7" Type="http://schemas.openxmlformats.org/officeDocument/2006/relationships/footnotes" Target="footnotes.xml"/><Relationship Id="rId12" Type="http://schemas.openxmlformats.org/officeDocument/2006/relationships/hyperlink" Target="https://seea.un.org/" TargetMode="External"/><Relationship Id="rId17" Type="http://schemas.openxmlformats.org/officeDocument/2006/relationships/hyperlink" Target="http://www.instat.gov.al/al/temat/mjedisi-dhe-energjia/llogarit%C3%AB-ekonomike-t%C3%AB-mjedis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stat.gov.al/al/temat/mjedisi-dhe-energjia/llogarit%C3%AB-ekonomike-t%C3%AB-mjedisit/%23tab2%20" TargetMode="External"/><Relationship Id="rId20" Type="http://schemas.openxmlformats.org/officeDocument/2006/relationships/hyperlink" Target="http://www.instat.gov.al/al/temat/mjedisi-dhe-energjia/llogarit%C3%AB-ekonomike-t%C3%AB-mjedis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qid=1416221752426&amp;uri=CELEX:02011R0691-2014061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stat.gov.al/al/temat/mjedisi-dhe-energjia/llogarit%C3%AB-ekonomike-t%C3%AB-mjedisit/%23tab3" TargetMode="External"/><Relationship Id="rId23" Type="http://schemas.openxmlformats.org/officeDocument/2006/relationships/footer" Target="footer1.xml"/><Relationship Id="rId10" Type="http://schemas.openxmlformats.org/officeDocument/2006/relationships/hyperlink" Target="http://instat.gov.al/media/3594/psz-2017-2021.pdf" TargetMode="External"/><Relationship Id="rId19" Type="http://schemas.openxmlformats.org/officeDocument/2006/relationships/hyperlink" Target="http://instat.gov.al/al/rreth-nesh/k%C3%ABrko-t%C3%AB-dh%C3%ABna/k%C3%ABrkes%C3%AB-t%C3%AB-dh%C3%ABnash-formulari/" TargetMode="External"/><Relationship Id="rId4" Type="http://schemas.microsoft.com/office/2007/relationships/stylesWithEffects" Target="stylesWithEffects.xml"/><Relationship Id="rId9" Type="http://schemas.openxmlformats.org/officeDocument/2006/relationships/hyperlink" Target="http://www.instat.gov.al/media/3973/ligj-nr-17-dt-542018_per-statistikat-zyrtare.pdf" TargetMode="External"/><Relationship Id="rId14" Type="http://schemas.openxmlformats.org/officeDocument/2006/relationships/hyperlink" Target="http://www.instat.gov.al/al/publikime/kalendari/%20" TargetMode="External"/><Relationship Id="rId22" Type="http://schemas.openxmlformats.org/officeDocument/2006/relationships/hyperlink" Target="http://www.instat.gov.al/media/2828/politika_e_trajtimit_te_gabime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3D36-0D9E-4FEB-ADAD-AE054ABE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Alketa Spartaku</cp:lastModifiedBy>
  <cp:revision>6</cp:revision>
  <cp:lastPrinted>2021-05-10T09:43:00Z</cp:lastPrinted>
  <dcterms:created xsi:type="dcterms:W3CDTF">2021-05-07T08:30:00Z</dcterms:created>
  <dcterms:modified xsi:type="dcterms:W3CDTF">2021-05-10T09:43:00Z</dcterms:modified>
</cp:coreProperties>
</file>