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6E" w:rsidRDefault="000E7A6E" w:rsidP="00F125A2">
      <w:pPr>
        <w:rPr>
          <w:b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</w:t>
      </w:r>
    </w:p>
    <w:p w:rsidR="00D40CDC" w:rsidRPr="00D40CDC" w:rsidRDefault="00D40CDC" w:rsidP="00D40CDC">
      <w:pPr>
        <w:rPr>
          <w:rFonts w:ascii="Times New Roman" w:hAnsi="Times New Roman" w:cs="Times New Roman"/>
          <w:sz w:val="24"/>
          <w:szCs w:val="24"/>
        </w:rPr>
      </w:pPr>
      <w:r w:rsidRPr="00D40CDC">
        <w:rPr>
          <w:rFonts w:ascii="Times New Roman" w:hAnsi="Times New Roman" w:cs="Times New Roman"/>
          <w:sz w:val="24"/>
          <w:szCs w:val="24"/>
        </w:rPr>
        <w:t>I nderuar përdorues,</w:t>
      </w:r>
    </w:p>
    <w:p w:rsidR="00D40CDC" w:rsidRPr="00D40CDC" w:rsidRDefault="00D40CDC" w:rsidP="00D40CDC">
      <w:pPr>
        <w:rPr>
          <w:rFonts w:ascii="Times New Roman" w:hAnsi="Times New Roman" w:cs="Times New Roman"/>
          <w:sz w:val="24"/>
          <w:szCs w:val="24"/>
        </w:rPr>
      </w:pPr>
    </w:p>
    <w:p w:rsidR="00302CF7" w:rsidRDefault="00D40CDC" w:rsidP="00D40C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0CDC">
        <w:rPr>
          <w:rFonts w:ascii="Times New Roman" w:hAnsi="Times New Roman" w:cs="Times New Roman"/>
          <w:sz w:val="24"/>
          <w:szCs w:val="24"/>
        </w:rPr>
        <w:t>Në përgjigje të kërkesës suaj, po ju vëmë në dispozicion listën e çmimeve mesatare të disa artikujve kryesorë të konsumit, Dhjetor 2021.</w:t>
      </w:r>
      <w:proofErr w:type="gramEnd"/>
    </w:p>
    <w:p w:rsidR="00D40CDC" w:rsidRDefault="00D40CDC" w:rsidP="00D40CDC"/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2</w:t>
      </w:r>
    </w:p>
    <w:p w:rsidR="00D40CDC" w:rsidRPr="00D40CDC" w:rsidRDefault="00D40CDC" w:rsidP="00D40CDC">
      <w:pPr>
        <w:rPr>
          <w:lang w:val="en-GB"/>
        </w:rPr>
      </w:pPr>
      <w:r w:rsidRPr="00D40CDC">
        <w:rPr>
          <w:lang w:val="en-GB"/>
        </w:rPr>
        <w:t xml:space="preserve">I nderuar përdorues </w:t>
      </w:r>
    </w:p>
    <w:p w:rsidR="00D40CDC" w:rsidRPr="00D40CDC" w:rsidRDefault="00D40CDC" w:rsidP="00D40CDC">
      <w:pPr>
        <w:rPr>
          <w:lang w:val="en-GB"/>
        </w:rPr>
      </w:pPr>
      <w:r w:rsidRPr="00D40CDC">
        <w:rPr>
          <w:lang w:val="en-GB"/>
        </w:rPr>
        <w:t xml:space="preserve">Në përgjigje të kërkesës suaj, </w:t>
      </w:r>
      <w:proofErr w:type="gramStart"/>
      <w:r w:rsidRPr="00D40CDC">
        <w:rPr>
          <w:lang w:val="en-GB"/>
        </w:rPr>
        <w:t>të  dhënat</w:t>
      </w:r>
      <w:proofErr w:type="gramEnd"/>
      <w:r w:rsidRPr="00D40CDC">
        <w:rPr>
          <w:lang w:val="en-GB"/>
        </w:rPr>
        <w:t xml:space="preserve"> e kërkuara janë të disponueshme në linqet si më poshte: </w:t>
      </w:r>
    </w:p>
    <w:p w:rsidR="00D40CDC" w:rsidRDefault="00D40CDC" w:rsidP="00D40CDC">
      <w:pPr>
        <w:rPr>
          <w:lang w:val="en-GB"/>
        </w:rPr>
      </w:pPr>
      <w:hyperlink r:id="rId6" w:history="1">
        <w:r w:rsidRPr="00896286">
          <w:rPr>
            <w:rStyle w:val="Hyperlink"/>
            <w:lang w:val="en-GB"/>
          </w:rPr>
          <w:t>http://www.instat.gov.al/media/9247/turizmi-ne-familje-2020_shqip.pdf</w:t>
        </w:r>
      </w:hyperlink>
    </w:p>
    <w:p w:rsidR="0022388D" w:rsidRDefault="00D40CDC" w:rsidP="00D40CDC">
      <w:pPr>
        <w:rPr>
          <w:lang w:val="en-GB"/>
        </w:rPr>
      </w:pPr>
      <w:hyperlink r:id="rId7" w:history="1">
        <w:r w:rsidRPr="00896286">
          <w:rPr>
            <w:rStyle w:val="Hyperlink"/>
            <w:lang w:val="en-GB"/>
          </w:rPr>
          <w:t>http://www.instat.gov.al/media/9172/anketa-e-turizmit-pushime-dhe-udh%C3%ABtime-2019.pdf</w:t>
        </w:r>
      </w:hyperlink>
    </w:p>
    <w:p w:rsidR="00D40CDC" w:rsidRPr="00D40CDC" w:rsidRDefault="00D40CDC" w:rsidP="00D40CDC">
      <w:pPr>
        <w:rPr>
          <w:b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3</w:t>
      </w:r>
    </w:p>
    <w:p w:rsidR="00D40CDC" w:rsidRDefault="00D40CDC" w:rsidP="00D40CDC">
      <w:r>
        <w:t>I nderuar Z .Malaj</w:t>
      </w:r>
    </w:p>
    <w:p w:rsidR="00D40CDC" w:rsidRDefault="00D40CDC" w:rsidP="00D40CDC">
      <w:r>
        <w:t xml:space="preserve">Në përgjigje të kërksës </w:t>
      </w:r>
      <w:proofErr w:type="gramStart"/>
      <w:r>
        <w:t>suaj ,</w:t>
      </w:r>
      <w:proofErr w:type="gramEnd"/>
      <w:r>
        <w:t xml:space="preserve"> Instat mbledh dhe llogaritë çmimet e prodhimeve  bujqësore nëpërmjet vrojtimeve statistikore sipas metodologjisë të caktuara për këtë anketë. </w:t>
      </w:r>
      <w:proofErr w:type="gramStart"/>
      <w:r>
        <w:t>Qëllimi i kësaj ankete është llogaritja dhe publikimi i Indeksit të çmimeve të prodhimeve bujqësore.</w:t>
      </w:r>
      <w:proofErr w:type="gramEnd"/>
      <w:r>
        <w:t xml:space="preserve"> </w:t>
      </w:r>
    </w:p>
    <w:p w:rsidR="001A1CDE" w:rsidRPr="00D40CDC" w:rsidRDefault="00D40CDC" w:rsidP="00D40CDC">
      <w:pPr>
        <w:rPr>
          <w:lang w:val="it-IT"/>
        </w:rPr>
      </w:pPr>
      <w:r w:rsidRPr="00D40CDC">
        <w:rPr>
          <w:lang w:val="it-IT"/>
        </w:rPr>
        <w:t>Ju bëjmë me dije se INSTAT nuk e publikon informacionin e kërkuar nga ana e juaj.</w:t>
      </w:r>
    </w:p>
    <w:p w:rsidR="00302CF7" w:rsidRPr="00D40CDC" w:rsidRDefault="00302CF7" w:rsidP="00302CF7">
      <w:pPr>
        <w:rPr>
          <w:b/>
          <w:lang w:val="it-IT"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4</w:t>
      </w:r>
    </w:p>
    <w:p w:rsidR="00D40CDC" w:rsidRPr="00D40CDC" w:rsidRDefault="00D40CDC" w:rsidP="00D40CDC">
      <w:pPr>
        <w:rPr>
          <w:rFonts w:ascii="Arial" w:hAnsi="Arial" w:cs="Arial"/>
          <w:sz w:val="20"/>
          <w:szCs w:val="20"/>
        </w:rPr>
      </w:pPr>
      <w:r w:rsidRPr="00D40CDC">
        <w:rPr>
          <w:rFonts w:ascii="Arial" w:hAnsi="Arial" w:cs="Arial"/>
          <w:sz w:val="20"/>
          <w:szCs w:val="20"/>
        </w:rPr>
        <w:t xml:space="preserve">I nderuar përdorues </w:t>
      </w:r>
    </w:p>
    <w:p w:rsidR="00D40CDC" w:rsidRPr="00D40CDC" w:rsidRDefault="00D40CDC" w:rsidP="00D40CDC">
      <w:pPr>
        <w:rPr>
          <w:rFonts w:ascii="Arial" w:hAnsi="Arial" w:cs="Arial"/>
          <w:sz w:val="20"/>
          <w:szCs w:val="20"/>
        </w:rPr>
      </w:pPr>
      <w:r w:rsidRPr="00D40CDC">
        <w:rPr>
          <w:rFonts w:ascii="Arial" w:hAnsi="Arial" w:cs="Arial"/>
          <w:sz w:val="20"/>
          <w:szCs w:val="20"/>
        </w:rPr>
        <w:t xml:space="preserve">Në përgjigje me kërkesën </w:t>
      </w:r>
      <w:proofErr w:type="gramStart"/>
      <w:r w:rsidRPr="00D40CDC">
        <w:rPr>
          <w:rFonts w:ascii="Arial" w:hAnsi="Arial" w:cs="Arial"/>
          <w:sz w:val="20"/>
          <w:szCs w:val="20"/>
        </w:rPr>
        <w:t>tuaj ,të</w:t>
      </w:r>
      <w:proofErr w:type="gramEnd"/>
      <w:r w:rsidRPr="00D40CDC">
        <w:rPr>
          <w:rFonts w:ascii="Arial" w:hAnsi="Arial" w:cs="Arial"/>
          <w:sz w:val="20"/>
          <w:szCs w:val="20"/>
        </w:rPr>
        <w:t xml:space="preserve"> dhënat e përditësuara në nivelet më të vogla të disagregimit për popullsinë dhe shkallen e punësimit të secilës Bashki i referohen Censit të Popullsisë dhe Banesave, 2011. Këto të dhëna janë të publikuara në faqen tone të web në seksionin Jeta në rajonin tuaj. </w:t>
      </w:r>
      <w:proofErr w:type="gramStart"/>
      <w:r w:rsidRPr="00D40CDC">
        <w:rPr>
          <w:rFonts w:ascii="Arial" w:hAnsi="Arial" w:cs="Arial"/>
          <w:sz w:val="20"/>
          <w:szCs w:val="20"/>
        </w:rPr>
        <w:t>Më poshtë gjendet linku ku mund të ndër veproni me të dhënat duke përzgjedhur nivelin e detajimit për 61 njësite vendore, grupin dhe treguesin.</w:t>
      </w:r>
      <w:proofErr w:type="gramEnd"/>
      <w:r w:rsidRPr="00D40CDC">
        <w:rPr>
          <w:rFonts w:ascii="Arial" w:hAnsi="Arial" w:cs="Arial"/>
          <w:sz w:val="20"/>
          <w:szCs w:val="20"/>
        </w:rPr>
        <w:t xml:space="preserve"> </w:t>
      </w:r>
    </w:p>
    <w:p w:rsidR="00D40CDC" w:rsidRDefault="00D40CDC" w:rsidP="00D40CDC">
      <w:pPr>
        <w:rPr>
          <w:rFonts w:ascii="Arial" w:hAnsi="Arial" w:cs="Arial"/>
          <w:sz w:val="20"/>
          <w:szCs w:val="20"/>
        </w:rPr>
      </w:pPr>
      <w:hyperlink r:id="rId8" w:history="1">
        <w:r w:rsidRPr="00896286">
          <w:rPr>
            <w:rStyle w:val="Hyperlink"/>
            <w:rFonts w:ascii="Arial" w:hAnsi="Arial" w:cs="Arial"/>
            <w:sz w:val="20"/>
            <w:szCs w:val="20"/>
          </w:rPr>
          <w:t>https://instatgis.gov.al/#!/l/prefectures/population/prefpop1</w:t>
        </w:r>
      </w:hyperlink>
    </w:p>
    <w:p w:rsidR="00302CF7" w:rsidRDefault="00D40CDC" w:rsidP="00D40CDC">
      <w:pPr>
        <w:rPr>
          <w:rFonts w:ascii="Arial" w:hAnsi="Arial" w:cs="Arial"/>
          <w:sz w:val="20"/>
          <w:szCs w:val="20"/>
        </w:rPr>
      </w:pPr>
      <w:proofErr w:type="gramStart"/>
      <w:r w:rsidRPr="00D40CDC">
        <w:rPr>
          <w:rFonts w:ascii="Arial" w:hAnsi="Arial" w:cs="Arial"/>
          <w:sz w:val="20"/>
          <w:szCs w:val="20"/>
        </w:rPr>
        <w:t>Bashkangjitur tabela përmbledhëse mbi popullsinë për secilën Bashki referuar Censit, 2011.</w:t>
      </w:r>
      <w:proofErr w:type="gramEnd"/>
    </w:p>
    <w:tbl>
      <w:tblPr>
        <w:tblW w:w="5380" w:type="dxa"/>
        <w:tblInd w:w="93" w:type="dxa"/>
        <w:tblLook w:val="04A0" w:firstRow="1" w:lastRow="0" w:firstColumn="1" w:lastColumn="0" w:noHBand="0" w:noVBand="1"/>
      </w:tblPr>
      <w:tblGrid>
        <w:gridCol w:w="266"/>
        <w:gridCol w:w="2710"/>
        <w:gridCol w:w="1591"/>
        <w:gridCol w:w="960"/>
      </w:tblGrid>
      <w:tr w:rsidR="00D40CDC" w:rsidRPr="00D40CDC" w:rsidTr="00D40CDC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lastRenderedPageBreak/>
              <w:t>Popullsia gjithësej sipas ndarjes teritoriale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Bashki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Popullsia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BERAT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60031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URA VAJGURORE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27295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KUÇOVË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31262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SKRAPAR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12403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POLIÇAN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10953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DIBËR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61619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BULQIZË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31210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MAT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27600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KLOS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16618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DURRËS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175110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0CDC" w:rsidRPr="00D40CDC" w:rsidTr="00D40CDC">
        <w:trPr>
          <w:trHeight w:val="30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BBBBB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Thorndale AMT" w:eastAsia="Times New Roman" w:hAnsi="Thorndale AMT" w:cs="Calibri"/>
                <w:b/>
                <w:bCs/>
                <w:color w:val="000000"/>
              </w:rPr>
            </w:pPr>
            <w:r w:rsidRPr="00D40CDC">
              <w:rPr>
                <w:rFonts w:ascii="Thorndale AMT" w:eastAsia="Times New Roman" w:hAnsi="Thorndale AMT" w:cs="Calibri"/>
                <w:b/>
                <w:bCs/>
                <w:color w:val="000000"/>
              </w:rPr>
              <w:t>SHIJAK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27861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C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40CDC" w:rsidRPr="00D40CDC" w:rsidRDefault="00D40CDC" w:rsidP="00D40CDC">
      <w:pPr>
        <w:rPr>
          <w:b/>
          <w:lang w:val="sq-AL"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5</w:t>
      </w:r>
    </w:p>
    <w:p w:rsidR="00D40CDC" w:rsidRPr="00D40CDC" w:rsidRDefault="00D40CDC" w:rsidP="00D40CDC">
      <w:pPr>
        <w:rPr>
          <w:lang w:val="fr-FR"/>
        </w:rPr>
      </w:pPr>
      <w:r w:rsidRPr="00D40CDC">
        <w:rPr>
          <w:lang w:val="fr-FR"/>
        </w:rPr>
        <w:t>I nderuar përdorues,</w:t>
      </w:r>
    </w:p>
    <w:p w:rsidR="00D40CDC" w:rsidRPr="00D40CDC" w:rsidRDefault="00D40CDC" w:rsidP="00D40CDC">
      <w:pPr>
        <w:rPr>
          <w:lang w:val="fr-FR"/>
        </w:rPr>
      </w:pPr>
      <w:r w:rsidRPr="00D40CDC">
        <w:rPr>
          <w:lang w:val="fr-FR"/>
        </w:rPr>
        <w:t>Në përgjigje të kërkesës suaj, për një takim me një përfaqësues të INSTAT, ju bëjmë me dije se Përgjegjësi i Sektorit të Statistikave të Blegtorisë dhe Peshkimit është i disponueshëm t’ju presë në ambientet e INSTAT nesër, datë 25 janar, në orën 09:00.</w:t>
      </w:r>
    </w:p>
    <w:p w:rsidR="0022388D" w:rsidRPr="00D40CDC" w:rsidRDefault="0022388D" w:rsidP="0022388D">
      <w:pPr>
        <w:rPr>
          <w:b/>
          <w:lang w:val="fr-FR"/>
        </w:rPr>
      </w:pPr>
    </w:p>
    <w:p w:rsidR="00302CF7" w:rsidRPr="00F125A2" w:rsidRDefault="00302CF7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6</w:t>
      </w:r>
    </w:p>
    <w:p w:rsidR="00D40CDC" w:rsidRPr="00D40CDC" w:rsidRDefault="00D40CDC" w:rsidP="00D40CDC">
      <w:pPr>
        <w:rPr>
          <w:lang w:val="sq-AL"/>
        </w:rPr>
      </w:pPr>
      <w:r w:rsidRPr="00D40CDC">
        <w:rPr>
          <w:lang w:val="sq-AL"/>
        </w:rPr>
        <w:t>I nderuar përdorues,</w:t>
      </w:r>
    </w:p>
    <w:p w:rsidR="00D40CDC" w:rsidRPr="00D40CDC" w:rsidRDefault="00D40CDC" w:rsidP="00D40CDC">
      <w:pPr>
        <w:rPr>
          <w:lang w:val="sq-AL"/>
        </w:rPr>
      </w:pPr>
      <w:r w:rsidRPr="00D40CDC">
        <w:rPr>
          <w:lang w:val="sq-AL"/>
        </w:rPr>
        <w:t>Në përgjigje të kërkesës suaj, çmimet e references për:</w:t>
      </w:r>
    </w:p>
    <w:p w:rsidR="00D40CDC" w:rsidRPr="00D40CDC" w:rsidRDefault="00D40CDC" w:rsidP="00D40CDC">
      <w:pPr>
        <w:rPr>
          <w:lang w:val="sq-AL"/>
        </w:rPr>
      </w:pPr>
      <w:r w:rsidRPr="00D40CDC">
        <w:rPr>
          <w:lang w:val="sq-AL"/>
        </w:rPr>
        <w:t>Eurodiezel</w:t>
      </w:r>
      <w:r w:rsidRPr="00D40CDC">
        <w:rPr>
          <w:lang w:val="sq-AL"/>
        </w:rPr>
        <w:tab/>
        <w:t>Lek/Litër</w:t>
      </w:r>
      <w:r w:rsidRPr="00D40CDC">
        <w:rPr>
          <w:lang w:val="sq-AL"/>
        </w:rPr>
        <w:tab/>
        <w:t>174,5</w:t>
      </w:r>
    </w:p>
    <w:p w:rsidR="00D40CDC" w:rsidRPr="00D40CDC" w:rsidRDefault="00D40CDC" w:rsidP="00D40CDC">
      <w:pPr>
        <w:rPr>
          <w:lang w:val="sq-AL"/>
        </w:rPr>
      </w:pPr>
      <w:r w:rsidRPr="00D40CDC">
        <w:rPr>
          <w:lang w:val="sq-AL"/>
        </w:rPr>
        <w:t>Benzinë</w:t>
      </w:r>
      <w:r w:rsidRPr="00D40CDC">
        <w:rPr>
          <w:lang w:val="sq-AL"/>
        </w:rPr>
        <w:tab/>
        <w:t>"</w:t>
      </w:r>
      <w:r w:rsidRPr="00D40CDC">
        <w:rPr>
          <w:lang w:val="sq-AL"/>
        </w:rPr>
        <w:tab/>
        <w:t xml:space="preserve">176,9 </w:t>
      </w:r>
    </w:p>
    <w:p w:rsidR="00D40CDC" w:rsidRDefault="00D40CDC" w:rsidP="00D40CDC">
      <w:pPr>
        <w:rPr>
          <w:lang w:val="sq-AL"/>
        </w:rPr>
      </w:pPr>
      <w:r w:rsidRPr="00D40CDC">
        <w:rPr>
          <w:lang w:val="sq-AL"/>
        </w:rPr>
        <w:t>Cmimet i përkasin muajit Tetor 2021.</w:t>
      </w:r>
    </w:p>
    <w:p w:rsidR="00D40CDC" w:rsidRDefault="00D40CDC" w:rsidP="00D40CDC">
      <w:pPr>
        <w:rPr>
          <w:lang w:val="sq-AL"/>
        </w:rPr>
      </w:pPr>
    </w:p>
    <w:p w:rsidR="004606F7" w:rsidRPr="00D40CDC" w:rsidRDefault="00302CF7" w:rsidP="00D40CDC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D40CDC">
        <w:rPr>
          <w:b/>
          <w:lang w:val="sq-AL"/>
        </w:rPr>
        <w:t>Përgjigja e kërkesës nr 7</w:t>
      </w:r>
    </w:p>
    <w:p w:rsidR="004606F7" w:rsidRPr="00D40CDC" w:rsidRDefault="00D40CDC" w:rsidP="004606F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CDC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Prot. </w:t>
      </w:r>
      <w:r w:rsidRPr="00D40CDC">
        <w:rPr>
          <w:rFonts w:ascii="Times New Roman" w:hAnsi="Times New Roman" w:cs="Times New Roman"/>
          <w:sz w:val="24"/>
          <w:szCs w:val="24"/>
          <w:lang w:val="sq-AL"/>
        </w:rPr>
        <w:t>1899</w:t>
      </w:r>
    </w:p>
    <w:p w:rsidR="00302CF7" w:rsidRPr="00D40CDC" w:rsidRDefault="00302CF7" w:rsidP="00302CF7">
      <w:pPr>
        <w:rPr>
          <w:b/>
          <w:lang w:val="sq-AL"/>
        </w:rPr>
      </w:pPr>
    </w:p>
    <w:p w:rsidR="00302CF7" w:rsidRPr="00D40CDC" w:rsidRDefault="00302CF7" w:rsidP="00F125A2">
      <w:pPr>
        <w:pStyle w:val="ListParagraph"/>
        <w:numPr>
          <w:ilvl w:val="0"/>
          <w:numId w:val="5"/>
        </w:numPr>
        <w:rPr>
          <w:b/>
          <w:lang w:val="sq-AL"/>
        </w:rPr>
      </w:pPr>
      <w:r w:rsidRPr="00D40CDC">
        <w:rPr>
          <w:b/>
          <w:lang w:val="sq-AL"/>
        </w:rPr>
        <w:t>Përgjigja e kërkesës nr 8</w:t>
      </w:r>
    </w:p>
    <w:p w:rsidR="00D40CDC" w:rsidRPr="00D40CDC" w:rsidRDefault="00D40CDC" w:rsidP="00D40CDC">
      <w:pPr>
        <w:spacing w:before="100" w:beforeAutospacing="1" w:after="100" w:afterAutospacing="1"/>
        <w:rPr>
          <w:lang w:val="sq-AL"/>
        </w:rPr>
      </w:pPr>
      <w:r w:rsidRPr="00D40CDC">
        <w:rPr>
          <w:lang w:val="sq-AL"/>
        </w:rPr>
        <w:lastRenderedPageBreak/>
        <w:t>I nderuar përdorues,</w:t>
      </w:r>
    </w:p>
    <w:p w:rsidR="004606F7" w:rsidRDefault="00D40CDC" w:rsidP="00D40CDC">
      <w:pPr>
        <w:spacing w:before="100" w:beforeAutospacing="1" w:after="100" w:afterAutospacing="1"/>
        <w:rPr>
          <w:lang w:val="sq-AL"/>
        </w:rPr>
      </w:pPr>
      <w:r w:rsidRPr="00D40CDC">
        <w:rPr>
          <w:lang w:val="sq-AL"/>
        </w:rPr>
        <w:t>Në përgjigje të kërkesës tuaj, ju bëjmë me dije se bashkëlidhur  gjeni të dhënat rreth kërkesës suaj.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2981"/>
        <w:gridCol w:w="1290"/>
        <w:gridCol w:w="1172"/>
        <w:gridCol w:w="1172"/>
        <w:gridCol w:w="1172"/>
        <w:gridCol w:w="1172"/>
        <w:gridCol w:w="222"/>
      </w:tblGrid>
      <w:tr w:rsidR="00D40CDC" w:rsidRPr="00D40CDC" w:rsidTr="00D40CDC">
        <w:trPr>
          <w:trHeight w:val="300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it-IT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4"/>
                <w:szCs w:val="24"/>
                <w:lang w:val="it-IT"/>
              </w:rPr>
              <w:t>Table 1.2: Tregu i punes per te diplomuarit nga arsimi profesional</w:t>
            </w:r>
          </w:p>
        </w:tc>
      </w:tr>
      <w:tr w:rsidR="00D40CDC" w:rsidRPr="00D40CDC" w:rsidTr="00D40CDC">
        <w:trPr>
          <w:trHeight w:val="33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D40CDC" w:rsidRPr="00D40CDC" w:rsidTr="00D40CDC">
        <w:trPr>
          <w:trHeight w:val="31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it-IT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TR1-2021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TR2-2021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CDC" w:rsidRPr="00D40CDC" w:rsidTr="00D40CDC">
        <w:trPr>
          <w:trHeight w:val="52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Employment rate </w:t>
            </w:r>
            <w:r w:rsidRPr="00D40CD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(15-64)*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68.3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68.8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67.7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sz w:val="20"/>
                <w:szCs w:val="20"/>
              </w:rPr>
              <w:t>70.6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CDC" w:rsidRPr="00D40CDC" w:rsidTr="00D40CDC">
        <w:trPr>
          <w:trHeight w:val="61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Unemployment rate </w:t>
            </w:r>
            <w:r w:rsidRPr="00D40CD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(15-64) **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sz w:val="20"/>
                <w:szCs w:val="20"/>
              </w:rPr>
              <w:t>11.7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sz w:val="20"/>
                <w:szCs w:val="20"/>
              </w:rPr>
              <w:t>10.6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CDC" w:rsidRPr="00D40CDC" w:rsidTr="00D40CDC">
        <w:trPr>
          <w:trHeight w:val="705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Activity rate </w:t>
            </w:r>
            <w:r w:rsidRPr="00D40CD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(15-64)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sz w:val="20"/>
                <w:szCs w:val="20"/>
              </w:rPr>
              <w:t>78.1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77.3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78.8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DC">
              <w:rPr>
                <w:rFonts w:ascii="Times New Roman" w:eastAsia="Times New Roman" w:hAnsi="Times New Roman" w:cs="Times New Roman"/>
                <w:sz w:val="20"/>
                <w:szCs w:val="20"/>
              </w:rPr>
              <w:t>77.3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sz w:val="20"/>
                <w:szCs w:val="20"/>
              </w:rPr>
              <w:t>79.0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CDC" w:rsidRPr="00D40CDC" w:rsidTr="00D40CDC">
        <w:trPr>
          <w:trHeight w:val="1080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Number of foreign workers from WB6 (if you have by country and by sector)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40CDC" w:rsidRPr="00D40CDC" w:rsidRDefault="00D40CDC" w:rsidP="00D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40CD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CDC" w:rsidRPr="00D40CDC" w:rsidRDefault="00D40CDC" w:rsidP="00D40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40CDC" w:rsidRPr="00D40CDC" w:rsidRDefault="00D40CDC" w:rsidP="00D40CDC">
      <w:pPr>
        <w:spacing w:before="100" w:beforeAutospacing="1" w:after="100" w:afterAutospacing="1"/>
      </w:pPr>
    </w:p>
    <w:p w:rsidR="004606F7" w:rsidRDefault="00302CF7" w:rsidP="004606F7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9</w:t>
      </w:r>
    </w:p>
    <w:p w:rsidR="00CA21ED" w:rsidRDefault="00CA21ED" w:rsidP="00CA21ED">
      <w:r>
        <w:t>I nderuar përdorues</w:t>
      </w:r>
    </w:p>
    <w:p w:rsidR="00CA21ED" w:rsidRDefault="00CA21ED" w:rsidP="00CA21ED">
      <w:r>
        <w:t xml:space="preserve">Në pergjigje të kërkesës </w:t>
      </w:r>
      <w:proofErr w:type="gramStart"/>
      <w:r>
        <w:t>suaj ,</w:t>
      </w:r>
      <w:proofErr w:type="gramEnd"/>
      <w:r>
        <w:t xml:space="preserve"> INSTAT nuk ka kompetenca për llogaritjen e minimumit jetik në Shqipëri.</w:t>
      </w:r>
    </w:p>
    <w:p w:rsidR="00CA21ED" w:rsidRDefault="00CA21ED" w:rsidP="00CA21ED">
      <w:r>
        <w:t xml:space="preserve">Sa i përket të dhënave në lidhje me të ardhurat minimale për të përballuar jetesën, INSTAT nuk llogarit të ardhura minimale për të përballuar jetesën por disponon të dhëna për kufirin e rrezikut për të qënë i varfer, i </w:t>
      </w:r>
      <w:proofErr w:type="gramStart"/>
      <w:r>
        <w:t>cili  llogaritet</w:t>
      </w:r>
      <w:proofErr w:type="gramEnd"/>
      <w:r>
        <w:t xml:space="preserve"> në baze të konceptit relativ (i varfer në raport me të tjeret) dhe percaktohet në 60 % të medianes së të ardhurave disponibel të ekuivalentuara. </w:t>
      </w:r>
      <w:proofErr w:type="gramStart"/>
      <w:r>
        <w:t>Ky</w:t>
      </w:r>
      <w:proofErr w:type="gramEnd"/>
      <w:r>
        <w:t xml:space="preserve"> kufi shërben për të përcaktuar përqindjen e individeve të cilët janë në rrezik për të qënë të varfër (përqindjen e personave që jetojnë në familje ku të ardhurat e disponueshme të ekuivalentuara janë nën kufirin e rrezikut për të qenë i varfër).</w:t>
      </w:r>
    </w:p>
    <w:p w:rsidR="00CA21ED" w:rsidRDefault="00CA21ED" w:rsidP="00CA21ED">
      <w:proofErr w:type="gramStart"/>
      <w:r>
        <w:t>Kufiri i rrezikut për të qenë i varfër për një person në vitin 2019 është vlerësuar me 170.785 lekë, në krahasim me 160.742 Lekë që ishte në vitin 2018 dhe 145.017 lekë që ishte në vitin 2017.</w:t>
      </w:r>
      <w:proofErr w:type="gramEnd"/>
    </w:p>
    <w:p w:rsidR="00CA21ED" w:rsidRDefault="00CA21ED" w:rsidP="00CA21ED">
      <w:r>
        <w:t>Përqindja e individëve në rrezik për të qënë të varfëar dhe të ardhurat mesatare mujore për fryme për vitet 2017, 2018 dhe 2019 paraqiten si me poshte:</w:t>
      </w:r>
    </w:p>
    <w:p w:rsidR="00CA21ED" w:rsidRDefault="00CA21ED" w:rsidP="00CA21ED"/>
    <w:tbl>
      <w:tblPr>
        <w:tblpPr w:leftFromText="180" w:rightFromText="180" w:vertAnchor="text"/>
        <w:tblW w:w="10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1840"/>
        <w:gridCol w:w="1480"/>
        <w:gridCol w:w="1840"/>
      </w:tblGrid>
      <w:tr w:rsidR="00CA21ED" w:rsidTr="00CA21ED">
        <w:trPr>
          <w:trHeight w:val="25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Treguesit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CA21ED" w:rsidTr="00CA21ED">
        <w:trPr>
          <w:trHeight w:val="25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Rreziku për të qenë i varfër (%)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CA21ED" w:rsidTr="00CA21ED">
        <w:trPr>
          <w:trHeight w:val="25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Të ardhurat mesatare mujore për frymë/ të ekuivalentuara (Lekë)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1ED" w:rsidRDefault="00CA21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27.849</w:t>
            </w:r>
          </w:p>
        </w:tc>
      </w:tr>
    </w:tbl>
    <w:p w:rsidR="00302CF7" w:rsidRPr="00CA21ED" w:rsidRDefault="00CA21ED" w:rsidP="00CA21ED">
      <w:pPr>
        <w:rPr>
          <w:i/>
          <w:lang w:val="it-IT"/>
        </w:rPr>
      </w:pPr>
      <w:r w:rsidRPr="00CA21ED">
        <w:rPr>
          <w:i/>
          <w:lang w:val="it-IT"/>
        </w:rPr>
        <w:t xml:space="preserve">    Burimi: Anketa e të Ardhurave dhe Nivelit të Jetesës 2017, 2018, 2019</w:t>
      </w:r>
    </w:p>
    <w:p w:rsidR="00CA71F3" w:rsidRPr="00F125A2" w:rsidRDefault="00CA71F3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10</w:t>
      </w:r>
    </w:p>
    <w:p w:rsidR="00CA21ED" w:rsidRPr="00CA21ED" w:rsidRDefault="00CA21ED" w:rsidP="00CA21ED">
      <w:pPr>
        <w:rPr>
          <w:rFonts w:ascii="Calibri" w:hAnsi="Calibri" w:cs="Calibri"/>
        </w:rPr>
      </w:pPr>
      <w:r w:rsidRPr="00CA21ED">
        <w:rPr>
          <w:rFonts w:ascii="Calibri" w:hAnsi="Calibri" w:cs="Calibri"/>
        </w:rPr>
        <w:t>I nderuar përdorues,</w:t>
      </w:r>
    </w:p>
    <w:p w:rsidR="004606F7" w:rsidRDefault="00CA21ED" w:rsidP="00CA21ED">
      <w:pPr>
        <w:rPr>
          <w:rFonts w:ascii="Calibri" w:hAnsi="Calibri" w:cs="Calibri"/>
        </w:rPr>
      </w:pPr>
      <w:r w:rsidRPr="00CA21ED">
        <w:rPr>
          <w:rFonts w:ascii="Calibri" w:hAnsi="Calibri" w:cs="Calibri"/>
        </w:rPr>
        <w:t>Në përgjigje të kërkesës suaj, ju bëjmë me dije se INSTAT nuk disponon çmime orientuese në lidhje proceduren e prokurimit me vlerë të vogël me objekt: "Cifte rrotor stator per PCP"</w:t>
      </w:r>
      <w:proofErr w:type="gramStart"/>
      <w:r w:rsidRPr="00CA21ED">
        <w:rPr>
          <w:rFonts w:ascii="Calibri" w:hAnsi="Calibri" w:cs="Calibri"/>
        </w:rPr>
        <w:t>,.</w:t>
      </w:r>
      <w:proofErr w:type="gramEnd"/>
    </w:p>
    <w:p w:rsidR="004606F7" w:rsidRDefault="004606F7" w:rsidP="00CA71F3">
      <w:pPr>
        <w:rPr>
          <w:rFonts w:ascii="Calibri" w:hAnsi="Calibri" w:cs="Calibri"/>
        </w:rPr>
      </w:pPr>
    </w:p>
    <w:p w:rsidR="00CA71F3" w:rsidRPr="00F125A2" w:rsidRDefault="00CA71F3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11</w:t>
      </w:r>
    </w:p>
    <w:p w:rsidR="00CA21ED" w:rsidRPr="00CA21ED" w:rsidRDefault="00CA21ED" w:rsidP="00CA21ED">
      <w:r w:rsidRPr="00CA21ED">
        <w:t>Dear Sir or Madam,</w:t>
      </w:r>
    </w:p>
    <w:p w:rsidR="00CA21ED" w:rsidRPr="00CA21ED" w:rsidRDefault="00CA21ED" w:rsidP="00CA21ED">
      <w:pPr>
        <w:rPr>
          <w:rFonts w:ascii="Calibri" w:hAnsi="Calibri" w:cs="Calibri"/>
          <w:b/>
        </w:rPr>
      </w:pPr>
      <w:r w:rsidRPr="00CA21ED">
        <w:t xml:space="preserve">In response to your </w:t>
      </w:r>
      <w:proofErr w:type="gramStart"/>
      <w:r w:rsidRPr="00CA21ED">
        <w:t>request ,</w:t>
      </w:r>
      <w:proofErr w:type="gramEnd"/>
      <w:r w:rsidRPr="00CA21ED">
        <w:t xml:space="preserve"> in the table attached to this e-mail you may find in green background all information that is confirmed.</w:t>
      </w:r>
    </w:p>
    <w:tbl>
      <w:tblPr>
        <w:tblW w:w="9583" w:type="dxa"/>
        <w:tblInd w:w="103" w:type="dxa"/>
        <w:tblLook w:val="04A0" w:firstRow="1" w:lastRow="0" w:firstColumn="1" w:lastColumn="0" w:noHBand="0" w:noVBand="1"/>
      </w:tblPr>
      <w:tblGrid>
        <w:gridCol w:w="924"/>
        <w:gridCol w:w="1218"/>
        <w:gridCol w:w="1005"/>
        <w:gridCol w:w="1927"/>
        <w:gridCol w:w="926"/>
        <w:gridCol w:w="1477"/>
        <w:gridCol w:w="1220"/>
        <w:gridCol w:w="1449"/>
      </w:tblGrid>
      <w:tr w:rsidR="00CA21ED" w:rsidRPr="00CA21ED" w:rsidTr="00CA21ED">
        <w:trPr>
          <w:trHeight w:val="5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>Census year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>Total population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>Area (km²)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>Density (popuplation/km²)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>Current borders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Census </w:t>
            </w: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begin date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Census </w:t>
            </w: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end date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21ED">
              <w:rPr>
                <w:rFonts w:ascii="Calibri" w:eastAsia="Times New Roman" w:hAnsi="Calibri" w:cs="Calibri"/>
                <w:b/>
                <w:bCs/>
                <w:color w:val="000000"/>
              </w:rPr>
              <w:t>Methodology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803,959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28.0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September 1923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833,618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29.0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25.05.1930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1,122,044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39.0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30.09.1945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1,218,943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42.4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03.09.1950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1,391,499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48.4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02.10.1955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1,626,315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56.6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02.10.1960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>1969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CA21ED">
              <w:rPr>
                <w:rFonts w:ascii="Calibri" w:eastAsia="Times New Roman" w:hAnsi="Calibri" w:cs="Calibri"/>
                <w:color w:val="C00000"/>
              </w:rPr>
              <w:t>2,068,155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 xml:space="preserve">                              71.9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>01.04.1969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>1979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CA21ED">
              <w:rPr>
                <w:rFonts w:ascii="Calibri" w:eastAsia="Times New Roman" w:hAnsi="Calibri" w:cs="Calibri"/>
                <w:color w:val="C00000"/>
              </w:rPr>
              <w:t>2,590,600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 xml:space="preserve">                              90.1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A21ED">
              <w:rPr>
                <w:rFonts w:ascii="Calibri" w:eastAsia="Times New Roman" w:hAnsi="Calibri" w:cs="Calibri"/>
              </w:rPr>
              <w:t>07.01.1979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</w:rPr>
            </w:pPr>
            <w:r w:rsidRPr="00CA21ED">
              <w:rPr>
                <w:rFonts w:ascii="Calibri" w:eastAsia="Times New Roman" w:hAnsi="Calibri" w:cs="Calibri"/>
                <w:color w:val="C00000"/>
              </w:rPr>
              <w:t>3,182,417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110.7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02.04.1989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3,069,275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106.8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01.04.2001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30.04.2001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  <w:tr w:rsidR="00CA21ED" w:rsidRPr="00CA21ED" w:rsidTr="00CA21ED">
        <w:trPr>
          <w:trHeight w:val="263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2,821,977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28,748.0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 xml:space="preserve">                              98.2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01.10.2011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31.10.2011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A21ED" w:rsidRPr="00CA21ED" w:rsidRDefault="00CA21ED" w:rsidP="00CA2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21ED">
              <w:rPr>
                <w:rFonts w:ascii="Calibri" w:eastAsia="Times New Roman" w:hAnsi="Calibri" w:cs="Calibri"/>
                <w:color w:val="000000"/>
              </w:rPr>
              <w:t>Traditional</w:t>
            </w:r>
          </w:p>
        </w:tc>
      </w:tr>
    </w:tbl>
    <w:p w:rsidR="00CA21ED" w:rsidRPr="00CA21ED" w:rsidRDefault="00CA21ED" w:rsidP="00CA21ED">
      <w:pPr>
        <w:rPr>
          <w:b/>
        </w:rPr>
      </w:pPr>
    </w:p>
    <w:p w:rsidR="00CA71F3" w:rsidRPr="00F125A2" w:rsidRDefault="00CA71F3" w:rsidP="00CA21ED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12</w:t>
      </w:r>
    </w:p>
    <w:p w:rsidR="00CA21ED" w:rsidRPr="00450DEA" w:rsidRDefault="00CA21ED" w:rsidP="00450DEA">
      <w:r w:rsidRPr="00CA21ED">
        <w:lastRenderedPageBreak/>
        <w:t xml:space="preserve">I nderuar përdorues </w:t>
      </w:r>
      <w:r w:rsidRPr="00450DEA">
        <w:t xml:space="preserve"> </w:t>
      </w:r>
    </w:p>
    <w:p w:rsidR="00450DEA" w:rsidRDefault="00CA21ED" w:rsidP="00450DEA">
      <w:r w:rsidRPr="00450DEA">
        <w:t xml:space="preserve">Në përgjigje të kërkesës </w:t>
      </w:r>
      <w:proofErr w:type="gramStart"/>
      <w:r w:rsidRPr="00450DEA">
        <w:t>suaj ,lutem</w:t>
      </w:r>
      <w:proofErr w:type="gramEnd"/>
      <w:r w:rsidRPr="00450DEA">
        <w:t xml:space="preserve"> gjeni bashkëlidhur informacionin e hyrjes së shtetasve të huaj sipas shteteve: BOSNJE-HERCEGOVINË, KROACI, MALI I ZI, MAQEDONIA E VERIUT, SERBI për përiudhën Janar – Tetor 2021.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1640"/>
        <w:gridCol w:w="966"/>
        <w:gridCol w:w="966"/>
        <w:gridCol w:w="966"/>
        <w:gridCol w:w="966"/>
        <w:gridCol w:w="966"/>
        <w:gridCol w:w="966"/>
      </w:tblGrid>
      <w:tr w:rsidR="00450DEA" w:rsidRPr="00450DEA" w:rsidTr="00450DE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Sipas shteteve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2021M1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2021M2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2021M3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2021M4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2021M5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0DEA">
              <w:rPr>
                <w:rFonts w:ascii="Calibri" w:eastAsia="Times New Roman" w:hAnsi="Calibri" w:cs="Calibri"/>
                <w:b/>
                <w:bCs/>
              </w:rPr>
              <w:t>2021M6</w:t>
            </w:r>
          </w:p>
        </w:tc>
      </w:tr>
      <w:tr w:rsidR="00450DEA" w:rsidRPr="00450DEA" w:rsidTr="00450DE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0D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BOSNJE-HERCEGOVINË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   901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 1,067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1,395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1,209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1,909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4,116 </w:t>
            </w:r>
          </w:p>
        </w:tc>
      </w:tr>
      <w:tr w:rsidR="00450DEA" w:rsidRPr="00450DEA" w:rsidTr="00450DE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0D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KROACI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1,024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    902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   957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1,254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1,541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1,821 </w:t>
            </w:r>
          </w:p>
        </w:tc>
      </w:tr>
      <w:tr w:rsidR="00450DEA" w:rsidRPr="00450DEA" w:rsidTr="00450DE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0D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MALI I ZI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24,214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20,686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18,094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26,766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33,752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32,861 </w:t>
            </w:r>
          </w:p>
        </w:tc>
      </w:tr>
      <w:tr w:rsidR="00450DEA" w:rsidRPr="00450DEA" w:rsidTr="00450DE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0D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MAQEDONIA E VERIUT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34,293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27,688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31,198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27,207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46,192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68,522 </w:t>
            </w:r>
          </w:p>
        </w:tc>
      </w:tr>
      <w:tr w:rsidR="00450DEA" w:rsidRPr="00450DEA" w:rsidTr="00450DEA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0DE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2,592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 3,124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3,779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4,948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   7,062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 xml:space="preserve">   12,217 </w:t>
            </w:r>
          </w:p>
        </w:tc>
      </w:tr>
    </w:tbl>
    <w:p w:rsidR="00450DEA" w:rsidRDefault="00450DEA" w:rsidP="00450DEA"/>
    <w:p w:rsidR="00CA71F3" w:rsidRPr="00450DEA" w:rsidRDefault="00CA71F3" w:rsidP="00450DEA">
      <w:pPr>
        <w:pStyle w:val="ListParagraph"/>
        <w:numPr>
          <w:ilvl w:val="0"/>
          <w:numId w:val="5"/>
        </w:numPr>
        <w:rPr>
          <w:b/>
        </w:rPr>
      </w:pPr>
      <w:r w:rsidRPr="00450DEA">
        <w:rPr>
          <w:b/>
        </w:rPr>
        <w:t>Përgjigja e kërkesës nr 13</w:t>
      </w:r>
    </w:p>
    <w:p w:rsidR="00450DEA" w:rsidRDefault="00450DEA" w:rsidP="00450DEA">
      <w:r>
        <w:t>I nderuar përdorues,</w:t>
      </w:r>
    </w:p>
    <w:p w:rsidR="00BD51C7" w:rsidRPr="00BD51C7" w:rsidRDefault="00450DEA" w:rsidP="00450DEA">
      <w:r>
        <w:t xml:space="preserve">Në përgjigje të kërkesës suaj, ju bëjmë me dije se INSTAT nuk disponon çmime orientuese në lidhje proceduren e prokurimit me vlerë të vogël me objekt: </w:t>
      </w:r>
      <w:proofErr w:type="gramStart"/>
      <w:r>
        <w:t>" F.V</w:t>
      </w:r>
      <w:proofErr w:type="gramEnd"/>
      <w:r>
        <w:t xml:space="preserve"> KALIMATSA NAFTE  ",.</w:t>
      </w:r>
    </w:p>
    <w:p w:rsidR="00CA71F3" w:rsidRPr="00F125A2" w:rsidRDefault="00CA71F3" w:rsidP="00F125A2">
      <w:pPr>
        <w:pStyle w:val="ListParagraph"/>
        <w:numPr>
          <w:ilvl w:val="0"/>
          <w:numId w:val="5"/>
        </w:numPr>
        <w:rPr>
          <w:b/>
        </w:rPr>
      </w:pPr>
      <w:r w:rsidRPr="00F125A2">
        <w:rPr>
          <w:b/>
        </w:rPr>
        <w:t>Përgjigja e kërkesës nr 14</w:t>
      </w:r>
    </w:p>
    <w:p w:rsidR="00450DEA" w:rsidRPr="00450DEA" w:rsidRDefault="00450DEA" w:rsidP="00450DEA">
      <w:r w:rsidRPr="00450DEA">
        <w:t>I nderuar përdorues,</w:t>
      </w:r>
    </w:p>
    <w:p w:rsidR="00450DEA" w:rsidRPr="00450DEA" w:rsidRDefault="00450DEA" w:rsidP="00450DEA">
      <w:r w:rsidRPr="00450DEA">
        <w:t xml:space="preserve">Në përgjigje të kërkesës tuaj, ju bëjmë me dije se </w:t>
      </w:r>
      <w:proofErr w:type="gramStart"/>
      <w:r w:rsidRPr="00450DEA">
        <w:t>bashkëlidhur  gjeni</w:t>
      </w:r>
      <w:proofErr w:type="gramEnd"/>
      <w:r w:rsidRPr="00450DEA">
        <w:t xml:space="preserve"> të dhënat rreth kërkesës suaj.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05"/>
        <w:gridCol w:w="1101"/>
        <w:gridCol w:w="874"/>
        <w:gridCol w:w="960"/>
        <w:gridCol w:w="960"/>
        <w:gridCol w:w="960"/>
        <w:gridCol w:w="960"/>
        <w:gridCol w:w="960"/>
        <w:gridCol w:w="960"/>
      </w:tblGrid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IÇK_Duhani_Dhjetor 2020=100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0DEA" w:rsidRPr="00450DEA" w:rsidTr="00450DEA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Janar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Shkurt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Prill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Maj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Qershor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Korrik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Gusht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Shtator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1994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26.1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1995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25.1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25.9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30.8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1997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32.2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33.4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36.1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1998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38.4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42.4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43.9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41.9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41.3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40.3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lastRenderedPageBreak/>
              <w:t>2003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42.9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43.8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51.4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52.0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52.0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52.0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54.2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55.5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56.4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59.1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59.2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60.6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59.8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61.3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61.6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61.7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70.1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</w:tr>
      <w:tr w:rsidR="00450DEA" w:rsidRPr="00450DEA" w:rsidTr="00450D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75.5</w:t>
            </w:r>
          </w:p>
        </w:tc>
      </w:tr>
    </w:tbl>
    <w:p w:rsidR="00450DEA" w:rsidRPr="00450DEA" w:rsidRDefault="00450DEA" w:rsidP="00450DEA">
      <w:pPr>
        <w:rPr>
          <w:b/>
        </w:rPr>
      </w:pPr>
    </w:p>
    <w:p w:rsidR="000E7A6E" w:rsidRDefault="000E7A6E" w:rsidP="00450DE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15</w:t>
      </w:r>
    </w:p>
    <w:p w:rsidR="00450DEA" w:rsidRPr="00450DEA" w:rsidRDefault="00450DEA" w:rsidP="00450DEA">
      <w:pPr>
        <w:rPr>
          <w:rFonts w:ascii="Times New Roman" w:hAnsi="Times New Roman" w:cs="Times New Roman"/>
          <w:lang w:val="en-GB"/>
        </w:rPr>
      </w:pPr>
      <w:r w:rsidRPr="00450DEA">
        <w:rPr>
          <w:rFonts w:ascii="Times New Roman" w:hAnsi="Times New Roman" w:cs="Times New Roman"/>
          <w:lang w:val="en-GB"/>
        </w:rPr>
        <w:t>I nderuar përdorues</w:t>
      </w:r>
    </w:p>
    <w:p w:rsidR="00450DEA" w:rsidRPr="00450DEA" w:rsidRDefault="00450DEA" w:rsidP="00450DEA">
      <w:pPr>
        <w:rPr>
          <w:rFonts w:ascii="Times New Roman" w:hAnsi="Times New Roman" w:cs="Times New Roman"/>
          <w:lang w:val="en-GB"/>
        </w:rPr>
      </w:pPr>
      <w:r w:rsidRPr="00450DEA">
        <w:rPr>
          <w:rFonts w:ascii="Times New Roman" w:hAnsi="Times New Roman" w:cs="Times New Roman"/>
          <w:lang w:val="en-GB"/>
        </w:rPr>
        <w:t>Në përgjigje të kërkesës suaj, bashkëngjitur dhe më poshtë do të gjeni të dhënat për popullsinë,</w:t>
      </w:r>
    </w:p>
    <w:p w:rsidR="00450DEA" w:rsidRPr="00450DEA" w:rsidRDefault="00450DEA" w:rsidP="00450DEA">
      <w:pPr>
        <w:rPr>
          <w:rFonts w:ascii="Times New Roman" w:hAnsi="Times New Roman" w:cs="Times New Roman"/>
          <w:lang w:val="en-GB"/>
        </w:rPr>
      </w:pPr>
      <w:r w:rsidRPr="00450DEA">
        <w:rPr>
          <w:rFonts w:ascii="Times New Roman" w:hAnsi="Times New Roman" w:cs="Times New Roman"/>
          <w:lang w:val="en-GB"/>
        </w:rPr>
        <w:t>Popullsia 1 janar 2021 qarku Tiranë sipas gjinisë:</w:t>
      </w:r>
    </w:p>
    <w:tbl>
      <w:tblPr>
        <w:tblW w:w="291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86"/>
        <w:gridCol w:w="1048"/>
      </w:tblGrid>
      <w:tr w:rsidR="00450DEA" w:rsidTr="00450DEA">
        <w:trPr>
          <w:trHeight w:val="3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Gjithsej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Femra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Meshkuj</w:t>
            </w:r>
          </w:p>
        </w:tc>
      </w:tr>
      <w:tr w:rsidR="00450DEA" w:rsidTr="00450DEA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462261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449929</w:t>
            </w:r>
          </w:p>
        </w:tc>
      </w:tr>
    </w:tbl>
    <w:p w:rsidR="00450DEA" w:rsidRPr="00450DEA" w:rsidRDefault="00450DEA" w:rsidP="00450DEA">
      <w:pPr>
        <w:rPr>
          <w:rFonts w:ascii="Times New Roman" w:hAnsi="Times New Roman" w:cs="Times New Roman"/>
          <w:color w:val="1F497D"/>
          <w:sz w:val="14"/>
          <w:szCs w:val="14"/>
          <w:lang w:val="en-GB"/>
        </w:rPr>
      </w:pPr>
    </w:p>
    <w:p w:rsidR="00450DEA" w:rsidRPr="00450DEA" w:rsidRDefault="00450DEA" w:rsidP="00450DEA">
      <w:pPr>
        <w:rPr>
          <w:rFonts w:ascii="Times New Roman" w:hAnsi="Times New Roman" w:cs="Times New Roman"/>
          <w:lang w:val="it-IT"/>
        </w:rPr>
      </w:pPr>
      <w:r w:rsidRPr="00450DEA">
        <w:rPr>
          <w:rFonts w:ascii="Times New Roman" w:hAnsi="Times New Roman" w:cs="Times New Roman"/>
          <w:lang w:val="it-IT"/>
        </w:rPr>
        <w:t xml:space="preserve">Burimi: </w:t>
      </w:r>
      <w:hyperlink r:id="rId9" w:history="1">
        <w:r w:rsidRPr="00450DEA">
          <w:rPr>
            <w:rStyle w:val="Hyperlink"/>
            <w:rFonts w:ascii="Times New Roman" w:hAnsi="Times New Roman" w:cs="Times New Roman"/>
            <w:lang w:val="it-IT"/>
          </w:rPr>
          <w:t>http://databaza.instat.gov.al/pxweb/sq/DST/START__DE/POP02/table/tableViewLayout1/?rxid=547ec986-8e3d-47d1-b25e-9d9b830dd3e5</w:t>
        </w:r>
      </w:hyperlink>
    </w:p>
    <w:p w:rsidR="00450DEA" w:rsidRPr="00450DEA" w:rsidRDefault="00450DEA" w:rsidP="00450DEA">
      <w:pPr>
        <w:rPr>
          <w:rFonts w:ascii="Times New Roman" w:hAnsi="Times New Roman" w:cs="Times New Roman"/>
          <w:sz w:val="14"/>
          <w:szCs w:val="14"/>
          <w:lang w:val="sq-AL"/>
        </w:rPr>
      </w:pPr>
      <w:r w:rsidRPr="00450DEA">
        <w:rPr>
          <w:rFonts w:ascii="Times New Roman" w:hAnsi="Times New Roman" w:cs="Times New Roman"/>
          <w:lang w:val="en-GB"/>
        </w:rPr>
        <w:t>Popullsia sipas ndarjes me 61 bashki nga censusi 2011:</w:t>
      </w:r>
    </w:p>
    <w:tbl>
      <w:tblPr>
        <w:tblW w:w="293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429"/>
      </w:tblGrid>
      <w:tr w:rsidR="00450DEA" w:rsidTr="00450DEA">
        <w:trPr>
          <w:trHeight w:val="12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Bashkia 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Census 2011</w:t>
            </w:r>
          </w:p>
        </w:tc>
      </w:tr>
      <w:tr w:rsidR="00450DEA" w:rsidTr="00450DEA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Bashkia Tiranë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557422</w:t>
            </w:r>
          </w:p>
        </w:tc>
      </w:tr>
    </w:tbl>
    <w:p w:rsidR="00450DEA" w:rsidRDefault="00450DEA" w:rsidP="00450DEA">
      <w:pPr>
        <w:rPr>
          <w:rFonts w:ascii="Times New Roman" w:hAnsi="Times New Roman" w:cs="Times New Roman"/>
        </w:rPr>
      </w:pPr>
    </w:p>
    <w:p w:rsidR="00450DEA" w:rsidRPr="00450DEA" w:rsidRDefault="00450DEA" w:rsidP="00450DEA">
      <w:pPr>
        <w:rPr>
          <w:rFonts w:ascii="Times New Roman" w:hAnsi="Times New Roman" w:cs="Times New Roman"/>
          <w:color w:val="1F497D"/>
          <w:lang w:val="it-IT"/>
        </w:rPr>
      </w:pPr>
      <w:r w:rsidRPr="00450DEA">
        <w:rPr>
          <w:rFonts w:ascii="Times New Roman" w:hAnsi="Times New Roman" w:cs="Times New Roman"/>
          <w:lang w:val="it-IT"/>
        </w:rPr>
        <w:t xml:space="preserve">Burimi: </w:t>
      </w:r>
      <w:hyperlink r:id="rId10" w:anchor="!/l/prefectures/population/prefpop1" w:history="1">
        <w:r w:rsidRPr="00450DEA">
          <w:rPr>
            <w:rStyle w:val="Hyperlink"/>
            <w:rFonts w:ascii="Times New Roman" w:hAnsi="Times New Roman" w:cs="Times New Roman"/>
            <w:lang w:val="it-IT"/>
          </w:rPr>
          <w:t>https://instatgis.gov.al/#!/l/prefectures/population/prefpop1</w:t>
        </w:r>
      </w:hyperlink>
    </w:p>
    <w:p w:rsidR="00450DEA" w:rsidRPr="00450DEA" w:rsidRDefault="00450DEA" w:rsidP="00450DEA">
      <w:pPr>
        <w:rPr>
          <w:rFonts w:ascii="Times New Roman" w:hAnsi="Times New Roman" w:cs="Times New Roman"/>
          <w:sz w:val="14"/>
          <w:szCs w:val="14"/>
          <w:lang w:val="sq-AL"/>
        </w:rPr>
      </w:pPr>
      <w:r w:rsidRPr="00450DEA">
        <w:rPr>
          <w:rFonts w:ascii="Times New Roman" w:hAnsi="Times New Roman" w:cs="Times New Roman"/>
          <w:lang w:val="en-GB"/>
        </w:rPr>
        <w:t>Diaspora 1 janar 2020:</w:t>
      </w:r>
    </w:p>
    <w:tbl>
      <w:tblPr>
        <w:tblW w:w="306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940"/>
        <w:gridCol w:w="1048"/>
      </w:tblGrid>
      <w:tr w:rsidR="00450DEA" w:rsidTr="00450DEA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Gjithsej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Femra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Meshkuj</w:t>
            </w:r>
          </w:p>
        </w:tc>
      </w:tr>
      <w:tr w:rsidR="00450DEA" w:rsidTr="00450DE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1684135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799416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884719</w:t>
            </w:r>
          </w:p>
        </w:tc>
      </w:tr>
    </w:tbl>
    <w:p w:rsidR="00450DEA" w:rsidRDefault="00450DEA" w:rsidP="00450DEA">
      <w:pPr>
        <w:rPr>
          <w:rFonts w:ascii="Times New Roman" w:hAnsi="Times New Roman" w:cs="Times New Roman"/>
        </w:rPr>
      </w:pPr>
    </w:p>
    <w:p w:rsidR="00450DEA" w:rsidRPr="00450DEA" w:rsidRDefault="00450DEA" w:rsidP="00450DEA">
      <w:pPr>
        <w:rPr>
          <w:rFonts w:ascii="Times New Roman" w:hAnsi="Times New Roman" w:cs="Times New Roman"/>
          <w:color w:val="1F497D"/>
          <w:lang w:val="it-IT"/>
        </w:rPr>
      </w:pPr>
      <w:r w:rsidRPr="00450DEA">
        <w:rPr>
          <w:rFonts w:ascii="Times New Roman" w:hAnsi="Times New Roman" w:cs="Times New Roman"/>
          <w:lang w:val="it-IT"/>
        </w:rPr>
        <w:t xml:space="preserve">Burimi: </w:t>
      </w:r>
      <w:hyperlink r:id="rId11" w:history="1">
        <w:r w:rsidRPr="00450DEA">
          <w:rPr>
            <w:rStyle w:val="Hyperlink"/>
            <w:rFonts w:ascii="Times New Roman" w:hAnsi="Times New Roman" w:cs="Times New Roman"/>
            <w:lang w:val="it-IT"/>
          </w:rPr>
          <w:t>http://instat.gov.al/media/7848/diaspora-ne-shifra-2020.pdf</w:t>
        </w:r>
      </w:hyperlink>
    </w:p>
    <w:p w:rsidR="00450DEA" w:rsidRPr="00450DEA" w:rsidRDefault="00450DEA" w:rsidP="00450DEA">
      <w:pPr>
        <w:rPr>
          <w:color w:val="1F497D"/>
          <w:lang w:val="it-IT"/>
        </w:rPr>
      </w:pPr>
      <w:r w:rsidRPr="00450DEA">
        <w:rPr>
          <w:color w:val="1F497D"/>
          <w:lang w:val="it-IT"/>
        </w:rPr>
        <w:lastRenderedPageBreak/>
        <w:t>N</w:t>
      </w:r>
      <w:r w:rsidRPr="00450DEA">
        <w:rPr>
          <w:rFonts w:ascii="Times New Roman" w:hAnsi="Times New Roman" w:cs="Times New Roman"/>
          <w:lang w:val="it-IT"/>
        </w:rPr>
        <w:t>ë përgjigje të kërkesës suaj, informacioni që ne disponojme është numri i strukturave akomoduese në Qarkun e Tiranes, sipas Regjistrit Statistikore te Ndermarrjeve, në tabelën e meposhtme:</w:t>
      </w:r>
    </w:p>
    <w:tbl>
      <w:tblPr>
        <w:tblW w:w="639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1559"/>
        <w:gridCol w:w="1418"/>
        <w:gridCol w:w="1417"/>
      </w:tblGrid>
      <w:tr w:rsidR="00450DEA" w:rsidTr="00450DEA">
        <w:trPr>
          <w:trHeight w:val="31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Pr="00450DEA" w:rsidRDefault="00450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Pr="00450DEA" w:rsidRDefault="00450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Numër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0DEA" w:rsidTr="00450DEA">
        <w:trPr>
          <w:trHeight w:val="315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color w:val="1F497D"/>
              </w:rPr>
            </w:pPr>
            <w:r>
              <w:rPr>
                <w:b/>
                <w:bCs/>
                <w:color w:val="1F497D"/>
              </w:rPr>
              <w:t>Qarku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2020</w:t>
            </w:r>
          </w:p>
        </w:tc>
      </w:tr>
      <w:tr w:rsidR="00450DEA" w:rsidTr="00450DEA">
        <w:trPr>
          <w:trHeight w:val="315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Tiranë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DEA" w:rsidRDefault="00450DEA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378</w:t>
            </w:r>
          </w:p>
        </w:tc>
      </w:tr>
    </w:tbl>
    <w:p w:rsidR="00450DEA" w:rsidRDefault="00450DEA" w:rsidP="00450DEA">
      <w:pPr>
        <w:rPr>
          <w:color w:val="1F497D"/>
        </w:rPr>
      </w:pPr>
    </w:p>
    <w:p w:rsidR="00450DEA" w:rsidRPr="00450DEA" w:rsidRDefault="00450DEA" w:rsidP="00450DEA">
      <w:pPr>
        <w:rPr>
          <w:color w:val="1F497D"/>
        </w:rPr>
      </w:pPr>
      <w:r w:rsidRPr="00450DEA">
        <w:rPr>
          <w:color w:val="1F497D"/>
        </w:rPr>
        <w:t>P</w:t>
      </w:r>
      <w:r w:rsidRPr="00450DEA">
        <w:rPr>
          <w:rFonts w:ascii="Times New Roman" w:hAnsi="Times New Roman" w:cs="Times New Roman"/>
        </w:rPr>
        <w:t>ër informacion mbi statistikat e strukturave akomoduese (Statistikat e Akomodimit-Ana e ofertes), lutem vizitoni faqen zyrtare të INSTAT sipas linkut vijues:</w:t>
      </w:r>
    </w:p>
    <w:p w:rsidR="00450DEA" w:rsidRPr="00450DEA" w:rsidRDefault="00450DEA" w:rsidP="00450DEA">
      <w:pPr>
        <w:rPr>
          <w:color w:val="1F497D"/>
        </w:rPr>
      </w:pPr>
      <w:hyperlink r:id="rId12" w:history="1">
        <w:r>
          <w:rPr>
            <w:rStyle w:val="Hyperlink"/>
          </w:rPr>
          <w:t>http://www.instat.gov.al/al/temat/industria-tregtia-dhe-sh%C3%ABrbimet/turizmi/</w:t>
        </w:r>
      </w:hyperlink>
      <w:r w:rsidRPr="00450DEA">
        <w:rPr>
          <w:color w:val="1F497D"/>
        </w:rPr>
        <w:t xml:space="preserve"> </w:t>
      </w:r>
    </w:p>
    <w:p w:rsidR="00450DEA" w:rsidRDefault="00450DEA" w:rsidP="00450DEA">
      <w:pPr>
        <w:rPr>
          <w:b/>
        </w:rPr>
      </w:pPr>
    </w:p>
    <w:tbl>
      <w:tblPr>
        <w:tblW w:w="11919" w:type="dxa"/>
        <w:tblInd w:w="93" w:type="dxa"/>
        <w:tblLook w:val="04A0" w:firstRow="1" w:lastRow="0" w:firstColumn="1" w:lastColumn="0" w:noHBand="0" w:noVBand="1"/>
      </w:tblPr>
      <w:tblGrid>
        <w:gridCol w:w="1971"/>
        <w:gridCol w:w="1724"/>
        <w:gridCol w:w="1238"/>
        <w:gridCol w:w="276"/>
        <w:gridCol w:w="981"/>
        <w:gridCol w:w="981"/>
        <w:gridCol w:w="981"/>
        <w:gridCol w:w="981"/>
        <w:gridCol w:w="981"/>
        <w:gridCol w:w="981"/>
        <w:gridCol w:w="981"/>
      </w:tblGrid>
      <w:tr w:rsidR="00450DEA" w:rsidRPr="00450DEA" w:rsidTr="00450DEA">
        <w:trPr>
          <w:trHeight w:val="300"/>
        </w:trPr>
        <w:tc>
          <w:tcPr>
            <w:tcW w:w="5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Popullsia 1 janar 2021 qarku Tiranë sipas gjinisë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0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Femra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Meshkuj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912190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462261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449929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1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it-IT"/>
              </w:rPr>
            </w:pPr>
            <w:hyperlink r:id="rId13" w:history="1">
              <w:r w:rsidRPr="00450D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it-IT"/>
                </w:rPr>
                <w:t>Burimi: http://databaza.instat.gov.al/pxweb/sq/DST/START__DE/POP02/table/tableViewLayout1/?rxid=547ec986-8e3d-47d1-b25e-9d9b830dd3e5</w:t>
              </w:r>
            </w:hyperlink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Popullsia sipas ndarjes me 61 bashki nga censusi 2011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Bashkia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Census 2011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Bashkia Tiranë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557422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it-IT"/>
              </w:rPr>
            </w:pPr>
            <w:hyperlink r:id="rId14" w:anchor="!/l/prefectures/population/prefpop1" w:history="1">
              <w:r w:rsidRPr="00450DE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it-IT"/>
                </w:rPr>
                <w:t>Burimi: https://instatgis.gov.al/#!/l/prefectures/population/prefpop1</w:t>
              </w:r>
            </w:hyperlink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Diaspora 1 janar 2020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Femra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Meshkuj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1684135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799416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884719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0D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50DEA" w:rsidRPr="00450DEA" w:rsidTr="00450DEA">
        <w:trPr>
          <w:trHeight w:val="315"/>
        </w:trPr>
        <w:tc>
          <w:tcPr>
            <w:tcW w:w="6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it-IT"/>
              </w:rPr>
            </w:pPr>
            <w:hyperlink r:id="rId15" w:history="1">
              <w:r w:rsidRPr="00450DEA">
                <w:rPr>
                  <w:rFonts w:ascii="Times New Roman" w:eastAsia="Times New Roman" w:hAnsi="Times New Roman" w:cs="Times New Roman"/>
                  <w:color w:val="0000FF"/>
                  <w:u w:val="single"/>
                  <w:lang w:val="it-IT"/>
                </w:rPr>
                <w:t>Burimi: http://instat.gov.al/media/7848/diaspora-ne-shifra-2020.pdf</w:t>
              </w:r>
            </w:hyperlink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4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DEA" w:rsidRPr="00450DEA" w:rsidRDefault="00450DEA" w:rsidP="00450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450DEA">
              <w:rPr>
                <w:rFonts w:ascii="Calibri" w:eastAsia="Times New Roman" w:hAnsi="Calibri" w:cs="Calibri"/>
                <w:color w:val="000000"/>
                <w:lang w:val="it-IT"/>
              </w:rPr>
              <w:t> </w:t>
            </w:r>
          </w:p>
        </w:tc>
      </w:tr>
    </w:tbl>
    <w:p w:rsidR="00450DEA" w:rsidRPr="00450DEA" w:rsidRDefault="00450DEA" w:rsidP="00450DEA">
      <w:pPr>
        <w:rPr>
          <w:b/>
          <w:lang w:val="it-IT"/>
        </w:rPr>
      </w:pPr>
    </w:p>
    <w:p w:rsidR="00450DEA" w:rsidRPr="00450DEA" w:rsidRDefault="00450DEA" w:rsidP="00450DEA">
      <w:pPr>
        <w:rPr>
          <w:b/>
          <w:lang w:val="it-IT"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16</w:t>
      </w:r>
    </w:p>
    <w:p w:rsidR="00C9451F" w:rsidRDefault="00450DEA" w:rsidP="00C9451F">
      <w:pPr>
        <w:rPr>
          <w:b/>
        </w:rPr>
      </w:pPr>
      <w:r w:rsidRPr="00450DEA">
        <w:rPr>
          <w:b/>
          <w:highlight w:val="yellow"/>
        </w:rPr>
        <w:t>0000</w:t>
      </w:r>
    </w:p>
    <w:p w:rsidR="00C9451F" w:rsidRDefault="00C9451F" w:rsidP="00C9451F">
      <w:pPr>
        <w:rPr>
          <w:b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17</w:t>
      </w:r>
    </w:p>
    <w:p w:rsidR="00646516" w:rsidRDefault="00646516" w:rsidP="00646516">
      <w:r>
        <w:t xml:space="preserve">I nderuar përdorues </w:t>
      </w:r>
    </w:p>
    <w:p w:rsidR="00A47C73" w:rsidRPr="00A47C73" w:rsidRDefault="00646516" w:rsidP="00646516">
      <w:pPr>
        <w:rPr>
          <w:b/>
        </w:rPr>
      </w:pPr>
      <w:r>
        <w:t xml:space="preserve">Në përgjigje të kërkesës </w:t>
      </w:r>
      <w:proofErr w:type="gramStart"/>
      <w:r>
        <w:t>suaj ,INSTAT</w:t>
      </w:r>
      <w:proofErr w:type="gramEnd"/>
      <w:r>
        <w:t xml:space="preserve">  nuk disponon të dhëna në lidhje me kërkesën e përdoruesit.</w:t>
      </w:r>
    </w:p>
    <w:p w:rsidR="00A47C73" w:rsidRDefault="000E7A6E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18</w:t>
      </w:r>
    </w:p>
    <w:p w:rsidR="00646516" w:rsidRPr="00646516" w:rsidRDefault="00646516" w:rsidP="00646516">
      <w:r w:rsidRPr="00646516">
        <w:t>I nderuar përdorues,</w:t>
      </w:r>
    </w:p>
    <w:p w:rsidR="00A47C73" w:rsidRPr="00646516" w:rsidRDefault="00646516" w:rsidP="00646516">
      <w:r w:rsidRPr="00646516">
        <w:t xml:space="preserve">Në përgjigje të kërkesës suaj, ju bëjmë me dije se INSTAT nuk disponon çmime orientuese në lidhje proceduren e prokurimit me vlerë të vogël me objekt: " “Sherbim per kontrollin teknik </w:t>
      </w:r>
      <w:proofErr w:type="gramStart"/>
      <w:r w:rsidRPr="00646516">
        <w:t>i  eneve</w:t>
      </w:r>
      <w:proofErr w:type="gramEnd"/>
      <w:r w:rsidRPr="00646516">
        <w:t xml:space="preserve"> nen presion”.  ",.</w:t>
      </w: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19</w:t>
      </w:r>
    </w:p>
    <w:p w:rsidR="00A47C73" w:rsidRPr="00A47C73" w:rsidRDefault="00A47C73" w:rsidP="00A47C7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</w:t>
      </w:r>
      <w:r>
        <w:rPr>
          <w:rFonts w:ascii="Calibri" w:eastAsia="Times New Roman" w:hAnsi="Calibri" w:cs="Calibri"/>
          <w:color w:val="333333"/>
        </w:rPr>
        <w:t>ë përgjigje t</w:t>
      </w:r>
      <w:r>
        <w:rPr>
          <w:rFonts w:ascii="Calibri" w:eastAsia="Times New Roman" w:hAnsi="Calibri" w:cs="Calibri"/>
          <w:color w:val="000000"/>
        </w:rPr>
        <w:t>ë kërkesës suaj, ju bëjmë me dije se INSTAT nuk disponon cmime cmime orientuese</w:t>
      </w:r>
      <w:proofErr w:type="gramStart"/>
      <w:r>
        <w:rPr>
          <w:rFonts w:ascii="Calibri" w:eastAsia="Times New Roman" w:hAnsi="Calibri" w:cs="Calibri"/>
          <w:color w:val="000000"/>
        </w:rPr>
        <w:t>  për</w:t>
      </w:r>
      <w:proofErr w:type="gramEnd"/>
      <w:r>
        <w:rPr>
          <w:rFonts w:ascii="Calibri" w:eastAsia="Times New Roman" w:hAnsi="Calibri" w:cs="Calibri"/>
          <w:color w:val="000000"/>
        </w:rPr>
        <w:t xml:space="preserve"> "</w:t>
      </w:r>
      <w:r w:rsidR="00646516" w:rsidRPr="00646516">
        <w:rPr>
          <w:rFonts w:ascii="Calibri" w:eastAsia="Times New Roman" w:hAnsi="Calibri" w:cs="Calibri"/>
          <w:color w:val="000000"/>
        </w:rPr>
        <w:t>“Blerje paisje IT (Printer termik, Kompjuter inxhinierik, Printer, Laptop)"</w:t>
      </w:r>
      <w:r>
        <w:rPr>
          <w:rFonts w:ascii="Calibri" w:eastAsia="Times New Roman" w:hAnsi="Calibri" w:cs="Calibri"/>
          <w:color w:val="000000"/>
        </w:rPr>
        <w:t>".</w:t>
      </w: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20</w:t>
      </w:r>
    </w:p>
    <w:p w:rsidR="00646516" w:rsidRPr="00646516" w:rsidRDefault="00646516" w:rsidP="00646516">
      <w:pPr>
        <w:ind w:left="360"/>
      </w:pPr>
      <w:r w:rsidRPr="00646516">
        <w:t>I nderuar përdorues</w:t>
      </w:r>
    </w:p>
    <w:p w:rsidR="00646516" w:rsidRPr="00646516" w:rsidRDefault="00646516" w:rsidP="00646516">
      <w:pPr>
        <w:ind w:left="360"/>
      </w:pPr>
      <w:r w:rsidRPr="00646516">
        <w:t xml:space="preserve">Në përgjigje të kërkesës </w:t>
      </w:r>
      <w:proofErr w:type="gramStart"/>
      <w:r w:rsidRPr="00646516">
        <w:t>suaj ,më</w:t>
      </w:r>
      <w:proofErr w:type="gramEnd"/>
      <w:r w:rsidRPr="00646516">
        <w:t xml:space="preserve"> poshtë gjeni link-et për të dhënat e kërkuara.</w:t>
      </w:r>
    </w:p>
    <w:p w:rsidR="00646516" w:rsidRPr="00646516" w:rsidRDefault="00646516" w:rsidP="00646516">
      <w:pPr>
        <w:ind w:left="360"/>
      </w:pPr>
      <w:r w:rsidRPr="00646516">
        <w:t xml:space="preserve">Janë </w:t>
      </w:r>
      <w:proofErr w:type="gramStart"/>
      <w:r w:rsidRPr="00646516">
        <w:t>dy</w:t>
      </w:r>
      <w:proofErr w:type="gramEnd"/>
      <w:r w:rsidRPr="00646516">
        <w:t xml:space="preserve"> anketa dhe linku n</w:t>
      </w:r>
      <w:r>
        <w:t>ë</w:t>
      </w:r>
      <w:r w:rsidRPr="00646516">
        <w:t xml:space="preserve"> fund të dhëna administrative.</w:t>
      </w:r>
    </w:p>
    <w:p w:rsidR="00646516" w:rsidRPr="00646516" w:rsidRDefault="00646516" w:rsidP="00646516">
      <w:pPr>
        <w:ind w:left="360"/>
        <w:rPr>
          <w:color w:val="1F497D"/>
        </w:rPr>
      </w:pPr>
      <w:hyperlink r:id="rId16" w:history="1">
        <w:r w:rsidRPr="00646516">
          <w:rPr>
            <w:rStyle w:val="Hyperlink"/>
            <w:rFonts w:ascii="Calibri" w:hAnsi="Calibri" w:cs="Calibri"/>
          </w:rPr>
          <w:t>http://www.instat.gov.al/media/6121/publikimi-dhuna-ndaj-grave-dhe-vajzave.pdf</w:t>
        </w:r>
      </w:hyperlink>
    </w:p>
    <w:p w:rsidR="00646516" w:rsidRPr="00646516" w:rsidRDefault="00646516" w:rsidP="00646516">
      <w:pPr>
        <w:ind w:left="360"/>
        <w:rPr>
          <w:color w:val="1F497D"/>
        </w:rPr>
      </w:pPr>
      <w:hyperlink r:id="rId17" w:history="1">
        <w:r w:rsidRPr="00646516">
          <w:rPr>
            <w:rStyle w:val="Hyperlink"/>
            <w:rFonts w:ascii="Calibri" w:hAnsi="Calibri" w:cs="Calibri"/>
          </w:rPr>
          <w:t>http://www.instat.gov.al/media/2618/dhuna_ne_familje_ne_shqiperi_2013.pdf</w:t>
        </w:r>
      </w:hyperlink>
    </w:p>
    <w:p w:rsidR="00646516" w:rsidRPr="00646516" w:rsidRDefault="00646516" w:rsidP="00646516">
      <w:pPr>
        <w:ind w:left="360"/>
        <w:rPr>
          <w:color w:val="1F497D"/>
        </w:rPr>
      </w:pPr>
      <w:hyperlink r:id="rId18" w:anchor="tab2" w:history="1">
        <w:r w:rsidRPr="00646516">
          <w:rPr>
            <w:rStyle w:val="Hyperlink"/>
            <w:rFonts w:ascii="Calibri" w:hAnsi="Calibri" w:cs="Calibri"/>
          </w:rPr>
          <w:t>http://www.instat.gov.al/al/temat/treguesit-demografik%C3%AB-dhe-social%C3%AB/krimet-dhe-drejt%C3%ABsia-penale/#tab2</w:t>
        </w:r>
      </w:hyperlink>
    </w:p>
    <w:p w:rsidR="00A47C73" w:rsidRDefault="00A47C73" w:rsidP="00A47C73">
      <w:pPr>
        <w:pStyle w:val="NormalWeb"/>
        <w:rPr>
          <w:rFonts w:ascii="Calibri" w:hAnsi="Calibri" w:cs="Calibri"/>
          <w:color w:val="000000"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21</w:t>
      </w:r>
    </w:p>
    <w:p w:rsidR="00646516" w:rsidRPr="00646516" w:rsidRDefault="00646516" w:rsidP="00646516">
      <w:pPr>
        <w:ind w:left="360"/>
        <w:rPr>
          <w:color w:val="1F497D"/>
        </w:rPr>
      </w:pPr>
      <w:r>
        <w:t>I nderuar përdorues,</w:t>
      </w:r>
    </w:p>
    <w:p w:rsidR="00646516" w:rsidRDefault="00646516" w:rsidP="00646516">
      <w:pPr>
        <w:ind w:left="360"/>
      </w:pPr>
      <w:r>
        <w:t xml:space="preserve">Në përgjigje të kërkesës suaj, ju bëjmë me dije se INSTAT nuk disponon </w:t>
      </w:r>
      <w:r w:rsidRPr="00646516">
        <w:rPr>
          <w:color w:val="212121"/>
        </w:rPr>
        <w:t xml:space="preserve">çmime orientuese në lidhje </w:t>
      </w:r>
      <w:r w:rsidRPr="00646516">
        <w:rPr>
          <w:color w:val="000000"/>
        </w:rPr>
        <w:t xml:space="preserve">proceduren e prokurimit me vlerë të vogël me objekt: </w:t>
      </w:r>
      <w:r w:rsidRPr="00646516">
        <w:rPr>
          <w:b/>
          <w:bCs/>
          <w:color w:val="212121"/>
        </w:rPr>
        <w:t xml:space="preserve">"TUBO </w:t>
      </w:r>
      <w:proofErr w:type="gramStart"/>
      <w:r w:rsidRPr="00646516">
        <w:rPr>
          <w:b/>
          <w:bCs/>
          <w:color w:val="212121"/>
        </w:rPr>
        <w:t>NAFTESJELLSI </w:t>
      </w:r>
      <w:r w:rsidRPr="00646516">
        <w:rPr>
          <w:color w:val="000000"/>
        </w:rPr>
        <w:t>”</w:t>
      </w:r>
      <w:proofErr w:type="gramEnd"/>
      <w:r w:rsidRPr="00646516">
        <w:rPr>
          <w:color w:val="000000"/>
        </w:rPr>
        <w:t>.</w:t>
      </w:r>
    </w:p>
    <w:p w:rsidR="00A9611A" w:rsidRDefault="00A9611A" w:rsidP="00A9611A">
      <w:pPr>
        <w:pStyle w:val="ListParagraph"/>
        <w:rPr>
          <w:b/>
        </w:rPr>
      </w:pPr>
    </w:p>
    <w:p w:rsidR="000E7A6E" w:rsidRDefault="000E7A6E" w:rsidP="000E7A6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22</w:t>
      </w:r>
    </w:p>
    <w:p w:rsidR="00A9611A" w:rsidRDefault="00A9611A" w:rsidP="00A9611A">
      <w:pPr>
        <w:pStyle w:val="PlainText"/>
        <w:ind w:left="360"/>
      </w:pPr>
      <w:r>
        <w:t>I nderuar përdorues</w:t>
      </w:r>
    </w:p>
    <w:p w:rsidR="00A9611A" w:rsidRDefault="00A9611A" w:rsidP="00A9611A">
      <w:pPr>
        <w:pStyle w:val="PlainText"/>
        <w:ind w:left="360"/>
      </w:pPr>
    </w:p>
    <w:p w:rsidR="00A9611A" w:rsidRDefault="00A9611A" w:rsidP="00A9611A">
      <w:pPr>
        <w:pStyle w:val="PlainText"/>
        <w:ind w:left="360"/>
      </w:pPr>
      <w:r>
        <w:t>Lidhur me kerkesen ne vijim:</w:t>
      </w:r>
    </w:p>
    <w:p w:rsidR="00A9611A" w:rsidRDefault="00A9611A" w:rsidP="00A9611A">
      <w:pPr>
        <w:pStyle w:val="PlainText"/>
        <w:ind w:left="360"/>
      </w:pPr>
    </w:p>
    <w:p w:rsidR="00A9611A" w:rsidRDefault="00A9611A" w:rsidP="00A9611A">
      <w:pPr>
        <w:pStyle w:val="PlainText"/>
        <w:ind w:left="360"/>
      </w:pPr>
      <w:r>
        <w:lastRenderedPageBreak/>
        <w:t xml:space="preserve">-          Ju bejme me dije se treguesit e konsumit detajohen ne nivel 2-shifror sikurse dhe shperndarja e peshave (ose ndryshe 12 grupet kryesore </w:t>
      </w:r>
      <w:proofErr w:type="gramStart"/>
      <w:r>
        <w:t>te</w:t>
      </w:r>
      <w:proofErr w:type="gramEnd"/>
      <w:r>
        <w:t xml:space="preserve"> konsumit sic jane te publikuar ne press-release).</w:t>
      </w:r>
    </w:p>
    <w:p w:rsidR="00A9611A" w:rsidRDefault="00A9611A" w:rsidP="00A9611A">
      <w:pPr>
        <w:pStyle w:val="PlainText"/>
      </w:pPr>
    </w:p>
    <w:p w:rsidR="00A9611A" w:rsidRDefault="00A9611A" w:rsidP="00A9611A">
      <w:pPr>
        <w:pStyle w:val="PlainText"/>
        <w:ind w:left="360"/>
      </w:pPr>
      <w:r>
        <w:t>-          Detajimi i treguesve/peshave te nenkategorive per cdo grup kryesor nuk publikohen per shkak te nivelit shume te detajuar te disagregimit dhe te indikatoreve te cilesise  te cilet nuk mundesojne shperndarjen e ketij informacioni.</w:t>
      </w:r>
    </w:p>
    <w:p w:rsidR="00A47C73" w:rsidRPr="00A47C73" w:rsidRDefault="00A47C73" w:rsidP="00A47C73">
      <w:pPr>
        <w:rPr>
          <w:b/>
        </w:rPr>
      </w:pPr>
    </w:p>
    <w:p w:rsidR="00A47C73" w:rsidRDefault="00A47C73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23</w:t>
      </w:r>
    </w:p>
    <w:p w:rsidR="00A9611A" w:rsidRDefault="00A9611A" w:rsidP="00A9611A">
      <w:pPr>
        <w:ind w:left="360"/>
      </w:pPr>
      <w:r>
        <w:t>I nderuar përdorues</w:t>
      </w:r>
    </w:p>
    <w:p w:rsidR="00A9611A" w:rsidRPr="00A9611A" w:rsidRDefault="00A9611A" w:rsidP="00A9611A">
      <w:pPr>
        <w:ind w:left="360"/>
        <w:rPr>
          <w:color w:val="1F497D"/>
          <w:sz w:val="24"/>
          <w:szCs w:val="24"/>
        </w:rPr>
      </w:pPr>
      <w:proofErr w:type="gramStart"/>
      <w:r>
        <w:t>Në pergjigje të kërkesës suaj</w:t>
      </w:r>
      <w:r w:rsidRPr="00A9611A">
        <w:rPr>
          <w:color w:val="1F497D"/>
        </w:rPr>
        <w:t xml:space="preserve">, </w:t>
      </w:r>
      <w:r w:rsidRPr="00A9611A">
        <w:rPr>
          <w:color w:val="000000"/>
        </w:rPr>
        <w:t>bashkëngjitur do të gjeni të dhënat e kërkuara për numrin e vdekjeve të shkaktuara nga Tumori malinj i kolonit dhe Tumori malinj i rektumit për periudhën 2016-2020.</w:t>
      </w:r>
      <w:proofErr w:type="gramEnd"/>
    </w:p>
    <w:p w:rsidR="00A9611A" w:rsidRPr="00A9611A" w:rsidRDefault="00A9611A" w:rsidP="00A9611A">
      <w:pPr>
        <w:ind w:left="360"/>
        <w:rPr>
          <w:color w:val="000000"/>
        </w:rPr>
      </w:pPr>
      <w:r w:rsidRPr="00A9611A">
        <w:rPr>
          <w:color w:val="000000"/>
        </w:rPr>
        <w:t xml:space="preserve">INSTAT nuk ka të dhëna lidhur me sëmundshmërinë, ose </w:t>
      </w:r>
      <w:proofErr w:type="gramStart"/>
      <w:r w:rsidRPr="00A9611A">
        <w:rPr>
          <w:color w:val="000000"/>
        </w:rPr>
        <w:t>të  dhëna</w:t>
      </w:r>
      <w:proofErr w:type="gramEnd"/>
      <w:r w:rsidRPr="00A9611A">
        <w:rPr>
          <w:color w:val="000000"/>
        </w:rPr>
        <w:t xml:space="preserve"> të diagnozës së pacientëve me tumor kolono_rektal, por vetëm të dhëna për vdekjet sipas shkakut të vdekjes. </w:t>
      </w:r>
    </w:p>
    <w:p w:rsidR="00A9611A" w:rsidRPr="00A9611A" w:rsidRDefault="00A9611A" w:rsidP="00A9611A">
      <w:pPr>
        <w:ind w:left="360"/>
        <w:rPr>
          <w:color w:val="000000"/>
        </w:rPr>
      </w:pPr>
      <w:proofErr w:type="gramStart"/>
      <w:r w:rsidRPr="00A9611A">
        <w:rPr>
          <w:color w:val="000000"/>
        </w:rPr>
        <w:t>Këto statistika grupohen sipas 17 grupsëmundjeve kryesore, bazuar në klasifikimin ICD-9.</w:t>
      </w:r>
      <w:proofErr w:type="gramEnd"/>
    </w:p>
    <w:tbl>
      <w:tblPr>
        <w:tblW w:w="4340" w:type="dxa"/>
        <w:tblInd w:w="93" w:type="dxa"/>
        <w:tblLook w:val="04A0" w:firstRow="1" w:lastRow="0" w:firstColumn="1" w:lastColumn="0" w:noHBand="0" w:noVBand="1"/>
      </w:tblPr>
      <w:tblGrid>
        <w:gridCol w:w="2269"/>
        <w:gridCol w:w="1885"/>
        <w:gridCol w:w="222"/>
        <w:gridCol w:w="222"/>
      </w:tblGrid>
      <w:tr w:rsidR="00A9611A" w:rsidRPr="00A9611A" w:rsidTr="00A9611A">
        <w:trPr>
          <w:trHeight w:val="300"/>
        </w:trPr>
        <w:tc>
          <w:tcPr>
            <w:tcW w:w="4340" w:type="dxa"/>
            <w:gridSpan w:val="4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val="it-IT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3F3F3F"/>
                <w:lang w:val="it-IT"/>
              </w:rPr>
              <w:t>Vdekjet nga Tumori malinj i kolonit</w:t>
            </w: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</w:rPr>
              <w:t>Viti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</w:rPr>
              <w:t>Gjithsej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4340" w:type="dxa"/>
            <w:gridSpan w:val="4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val="it-IT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3F3F3F"/>
                <w:lang w:val="it-IT"/>
              </w:rPr>
              <w:t>Vdekjet nga Tumori malinj i rektumit</w:t>
            </w: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</w:rPr>
              <w:t>Viti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</w:rPr>
              <w:t>Gjithsej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611A" w:rsidRPr="00A9611A" w:rsidTr="00A9611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611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95F8B" w:rsidRPr="00A9611A" w:rsidRDefault="00295F8B" w:rsidP="00295F8B">
      <w:pPr>
        <w:rPr>
          <w:b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24</w:t>
      </w:r>
    </w:p>
    <w:p w:rsidR="00A9611A" w:rsidRDefault="00A9611A" w:rsidP="00A9611A">
      <w:pPr>
        <w:jc w:val="both"/>
        <w:rPr>
          <w:lang w:val="sq-AL"/>
        </w:rPr>
      </w:pPr>
      <w:r>
        <w:rPr>
          <w:lang w:val="sq-AL"/>
        </w:rPr>
        <w:t>Përshëndetje Entela</w:t>
      </w:r>
    </w:p>
    <w:p w:rsidR="00A9611A" w:rsidRDefault="00A9611A" w:rsidP="00A9611A">
      <w:pPr>
        <w:jc w:val="both"/>
        <w:rPr>
          <w:rFonts w:ascii="Calibri" w:hAnsi="Calibri" w:cs="Calibri"/>
          <w:color w:val="1F497D"/>
          <w:lang w:val="sq-AL"/>
        </w:rPr>
      </w:pPr>
    </w:p>
    <w:p w:rsidR="00A9611A" w:rsidRDefault="00A9611A" w:rsidP="00A9611A">
      <w:pPr>
        <w:jc w:val="both"/>
        <w:rPr>
          <w:rFonts w:ascii="Times New Roman" w:hAnsi="Times New Roman" w:cs="Times New Roman"/>
          <w:lang w:val="sq-AL"/>
        </w:rPr>
      </w:pPr>
      <w:r>
        <w:rPr>
          <w:lang w:val="sq-AL"/>
        </w:rPr>
        <w:lastRenderedPageBreak/>
        <w:t>Në përgjigje të kërkesës suaj, Bashkangjitur mund të gjeni të dhëna ndër vite për lindshmërinë në Shqipëri të cilat mund të ndihmojnë në qartësimin e arsyeve kryesore që mund të ndikojnë në rënien e lindshmërisë e vendit tonë për periudhën 2011-2020.</w:t>
      </w:r>
    </w:p>
    <w:p w:rsidR="00A9611A" w:rsidRDefault="00A9611A" w:rsidP="00A9611A">
      <w:pPr>
        <w:jc w:val="both"/>
        <w:rPr>
          <w:lang w:val="sq-AL"/>
        </w:rPr>
      </w:pPr>
    </w:p>
    <w:p w:rsidR="00A9611A" w:rsidRDefault="00A9611A" w:rsidP="00A9611A">
      <w:pPr>
        <w:jc w:val="both"/>
        <w:rPr>
          <w:lang w:val="sq-AL"/>
        </w:rPr>
      </w:pPr>
      <w:r>
        <w:rPr>
          <w:lang w:val="sq-AL"/>
        </w:rPr>
        <w:t>Vërehet një rënie e numrit të lindjeve, nga 34.285 në vitin 211 në 28.075 lindje në vitin 2020 ndikuar kryesisht nga:</w:t>
      </w:r>
    </w:p>
    <w:p w:rsidR="00A9611A" w:rsidRDefault="00A9611A" w:rsidP="00A9611A">
      <w:pPr>
        <w:jc w:val="both"/>
        <w:rPr>
          <w:lang w:val="sq-AL"/>
        </w:rPr>
      </w:pPr>
    </w:p>
    <w:p w:rsidR="00A9611A" w:rsidRDefault="00A9611A" w:rsidP="00A9611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Rënia e ISF (Indeksi Sintetik i Fekonditetit (ISF): Është numri mesatar i fëmijëve që do t’i lindin gjallë një gruaje, gjatë gjithë jetës së saj, në qoftë se ajo do t’i kalonte të gjithë vitet e riprodhimit në përputhje me koeficientët specifik të lindshmërisë së një viti të dhënë). Ka një rënie, nga mesatarisht 1,65 në 1,34 për të njëjtën periudhë.</w:t>
      </w:r>
    </w:p>
    <w:p w:rsidR="00A9611A" w:rsidRDefault="00A9611A" w:rsidP="00A9611A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q-AL"/>
        </w:rPr>
      </w:pPr>
    </w:p>
    <w:p w:rsidR="00A9611A" w:rsidRDefault="00A9611A" w:rsidP="00A9611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Rënia e ISF është ndikuar edhe nga rritja e moshës mestarë të nënave që lindin, nga 27,4 vjeç në 29,0 vjeç. (Është mosha mesatare e grave kur lindin fëmijët e tyre).</w:t>
      </w:r>
    </w:p>
    <w:p w:rsidR="00A9611A" w:rsidRDefault="00A9611A" w:rsidP="00A9611A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q-AL"/>
        </w:rPr>
      </w:pPr>
    </w:p>
    <w:p w:rsidR="00A9611A" w:rsidRDefault="00A9611A" w:rsidP="00A9611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Lindshmëria ndikohet ndjeshëm edhe nga numri i popullsisë, ku vërehet që ka rënie të këtij numri, nga 2,91 milion banorë në 2,84 milion banorë për të njëjtën periudhë, reflektuar kjo edhe në rritjen e moshës mediane (Përfaqëson moshën që ndan një popullsi në dy grupe numerikisht të barabarta, që do të thotë gjysma e njerëzve janë më të rinj se mosha mediane, dhe gjysma tjetër janë më të moshuar.) e cila ka pësuar rritje nga 32,6vjeç në 37,6 vjeç për të njëjtën periudhë.</w:t>
      </w:r>
    </w:p>
    <w:p w:rsidR="00A9611A" w:rsidRDefault="00A9611A" w:rsidP="00A9611A">
      <w:pPr>
        <w:jc w:val="both"/>
        <w:rPr>
          <w:rFonts w:ascii="Times New Roman" w:hAnsi="Times New Roman" w:cs="Times New Roman"/>
          <w:lang w:val="sq-AL"/>
        </w:rPr>
      </w:pPr>
    </w:p>
    <w:p w:rsidR="00A9611A" w:rsidRDefault="00A9611A" w:rsidP="00A9611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Migracioni ka ndikuar gjithashtu në tkurrjen e popullsisë.</w:t>
      </w:r>
    </w:p>
    <w:p w:rsidR="00A9611A" w:rsidRDefault="00A9611A" w:rsidP="00A9611A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q-AL"/>
        </w:rPr>
      </w:pPr>
    </w:p>
    <w:p w:rsidR="00A9611A" w:rsidRDefault="00A9611A" w:rsidP="00A9611A">
      <w:pPr>
        <w:jc w:val="both"/>
        <w:rPr>
          <w:rFonts w:ascii="Times New Roman" w:hAnsi="Times New Roman" w:cs="Times New Roman"/>
          <w:lang w:val="sq-AL"/>
        </w:rPr>
      </w:pPr>
      <w:r>
        <w:rPr>
          <w:lang w:val="sq-AL"/>
        </w:rPr>
        <w:t>Këta tregues ndikojnë drejtpërdrejt në rënien e lindshmërisë.</w:t>
      </w:r>
    </w:p>
    <w:p w:rsidR="00A9611A" w:rsidRDefault="00A9611A" w:rsidP="00A9611A">
      <w:pPr>
        <w:jc w:val="both"/>
        <w:rPr>
          <w:lang w:val="sq-AL"/>
        </w:rPr>
      </w:pPr>
    </w:p>
    <w:p w:rsidR="00A9611A" w:rsidRDefault="00A9611A" w:rsidP="00A9611A">
      <w:pPr>
        <w:jc w:val="both"/>
        <w:rPr>
          <w:lang w:val="sq-AL"/>
        </w:rPr>
      </w:pPr>
      <w:r>
        <w:rPr>
          <w:lang w:val="sq-AL"/>
        </w:rPr>
        <w:t>Në linkun në vijim mund të aksesoni në databazën e INSTAT për me tepër informacion, si dhe në publikimet periodike:</w:t>
      </w:r>
    </w:p>
    <w:p w:rsidR="00A9611A" w:rsidRDefault="00A9611A" w:rsidP="00A9611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http://databaza.instat.gov.al/pxweb/sq/DST/?rxid=3fc44eb5-0a09-44ae-9f5e-d47eba61960b</w:t>
        </w:r>
      </w:hyperlink>
    </w:p>
    <w:p w:rsidR="00A9611A" w:rsidRDefault="00A9611A" w:rsidP="00A9611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2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http://www.instat.gov.al/al/publikime/librat/</w:t>
        </w:r>
      </w:hyperlink>
    </w:p>
    <w:p w:rsidR="00A9611A" w:rsidRDefault="00A9611A" w:rsidP="00A9611A">
      <w:pPr>
        <w:pStyle w:val="ListParagraph"/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  <w:lang w:val="sq-AL"/>
        </w:rPr>
      </w:pPr>
    </w:p>
    <w:p w:rsidR="00A9611A" w:rsidRDefault="00A9611A" w:rsidP="00A9611A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Ndërsa në lidhje me Intervisten Drejtoresha e Statistikave Sociale e ka të pamundur për një takim për shkak te axhendes së ngjeshur për rastin e festave të fundvitit.</w:t>
      </w:r>
    </w:p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9611A" w:rsidRPr="00A9611A" w:rsidTr="00A9611A">
        <w:trPr>
          <w:trHeight w:val="31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Indeksi Sitetik I Fekonditetit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Viti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Shqipëria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15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t-IT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t-IT"/>
              </w:rPr>
              <w:t>Mosha mesatare e nënës në lindje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lang w:val="it-IT"/>
              </w:rPr>
            </w:pPr>
            <w:r w:rsidRPr="00A9611A">
              <w:rPr>
                <w:rFonts w:ascii="Calibri" w:eastAsia="Times New Roman" w:hAnsi="Calibri" w:cs="Calibri"/>
                <w:lang w:val="it-IT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Viti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Shqipëria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27.4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27.4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27.5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27.7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27.9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28.1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28.6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28.6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28.9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29.0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15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Të lindur gjallë sipas qarkut dhe gjinisë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Viti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Gjinia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>MF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Berat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822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772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1,594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873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1,723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909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808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1,717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898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811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1,709 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Dibër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1,973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1,056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977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2,033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998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1,923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1,001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2,113 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Durrës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1,749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1,664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1,612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1,693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1,706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3,513 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Elbasan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1,696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3,563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2,047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3,931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1,991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3,865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2,031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1,892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3,923 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Fier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1,948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3,611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1,776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1,738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3,648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1,950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1,787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3,737 </w:t>
            </w:r>
          </w:p>
        </w:tc>
      </w:tr>
      <w:tr w:rsidR="00A9611A" w:rsidRPr="00A9611A" w:rsidTr="00A9611A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>Gjirokastër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 743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 711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 713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9611A">
              <w:rPr>
                <w:rFonts w:ascii="Calibri" w:eastAsia="Times New Roman" w:hAnsi="Calibri" w:cs="Calibri"/>
              </w:rPr>
              <w:t xml:space="preserve">           356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611A">
              <w:rPr>
                <w:rFonts w:ascii="Calibri" w:eastAsia="Times New Roman" w:hAnsi="Calibri" w:cs="Calibri"/>
                <w:b/>
                <w:bCs/>
              </w:rPr>
              <w:t xml:space="preserve">           753 </w:t>
            </w:r>
          </w:p>
        </w:tc>
      </w:tr>
    </w:tbl>
    <w:p w:rsidR="00F75838" w:rsidRPr="00A9611A" w:rsidRDefault="00F75838" w:rsidP="00F75838">
      <w:pPr>
        <w:rPr>
          <w:b/>
          <w:lang w:val="sq-AL"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25</w:t>
      </w:r>
    </w:p>
    <w:p w:rsidR="00A9611A" w:rsidRPr="00A9611A" w:rsidRDefault="00A9611A" w:rsidP="00A9611A">
      <w:r w:rsidRPr="00A9611A">
        <w:t>Dear user</w:t>
      </w:r>
    </w:p>
    <w:p w:rsidR="00F75838" w:rsidRPr="00A9611A" w:rsidRDefault="00A9611A" w:rsidP="00A9611A">
      <w:r w:rsidRPr="00A9611A">
        <w:t>In response to your request, the data requested is not available.</w:t>
      </w: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26</w:t>
      </w:r>
    </w:p>
    <w:p w:rsidR="00A9611A" w:rsidRDefault="00A9611A" w:rsidP="00A9611A">
      <w:pPr>
        <w:rPr>
          <w:lang w:val="sq-AL"/>
        </w:rPr>
      </w:pPr>
      <w:r>
        <w:rPr>
          <w:lang w:val="sq-AL"/>
        </w:rPr>
        <w:t xml:space="preserve">Referuar kërkesës, ju bëj me dije se te dhënat në seri kohore disponohen vetëm në nivel Qarku. </w:t>
      </w:r>
    </w:p>
    <w:p w:rsidR="00A9611A" w:rsidRDefault="00A9611A" w:rsidP="00A9611A">
      <w:pPr>
        <w:rPr>
          <w:lang w:val="sq-AL"/>
        </w:rPr>
      </w:pPr>
      <w:r>
        <w:rPr>
          <w:lang w:val="sq-AL"/>
        </w:rPr>
        <w:t>Për nivele më të vogla disagregimi (Bashki) të dhënat disponohen referuar Censit të popullsisë dhe Banesave 2011.</w:t>
      </w:r>
    </w:p>
    <w:p w:rsidR="00A9611A" w:rsidRDefault="00A9611A" w:rsidP="00A9611A">
      <w:pPr>
        <w:rPr>
          <w:lang w:val="sq-AL"/>
        </w:rPr>
      </w:pPr>
      <w:r>
        <w:rPr>
          <w:lang w:val="sq-AL"/>
        </w:rPr>
        <w:t>Bashkangjitur:  </w:t>
      </w:r>
    </w:p>
    <w:p w:rsidR="00A9611A" w:rsidRDefault="00A9611A" w:rsidP="00A9611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lang w:val="sq-AL"/>
        </w:rPr>
      </w:pPr>
      <w:r>
        <w:rPr>
          <w:lang w:val="sq-AL"/>
        </w:rPr>
        <w:t>Popullsia mesatare Qarku Korçe sipas grup moshave për periudhën 2011-2020.</w:t>
      </w:r>
    </w:p>
    <w:p w:rsidR="00A9611A" w:rsidRDefault="00A9611A" w:rsidP="00A9611A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lang w:val="sq-AL"/>
        </w:rPr>
      </w:pPr>
      <w:r>
        <w:rPr>
          <w:lang w:val="sq-AL"/>
        </w:rPr>
        <w:t>Popullsia sipas Bashkive/Komunave referuar Cens 2011.</w:t>
      </w:r>
    </w:p>
    <w:p w:rsidR="0048703A" w:rsidRDefault="0048703A" w:rsidP="0048703A">
      <w:pPr>
        <w:rPr>
          <w:b/>
          <w:lang w:val="it-IT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540"/>
        <w:gridCol w:w="1340"/>
        <w:gridCol w:w="960"/>
        <w:gridCol w:w="960"/>
        <w:gridCol w:w="960"/>
        <w:gridCol w:w="960"/>
        <w:gridCol w:w="960"/>
        <w:gridCol w:w="960"/>
      </w:tblGrid>
      <w:tr w:rsidR="00A9611A" w:rsidRPr="00A9611A" w:rsidTr="00A9611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KORÇË, mesatare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2017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Grup-mosha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2,432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2,436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2,476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2,383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2,166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2,016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1-4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11,876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11,037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10,211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9,538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9,263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9,226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8,970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5-9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16,263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15,879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15,364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14,897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14,196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13,293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12,399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10-14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19,738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18,489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17,670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16,765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15,875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15,448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15,064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15-19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23,165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22,456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21,325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19,936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18,897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17,847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16,895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20-24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19,453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19,318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19,276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19,418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19,572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19,506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19,135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25-29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15,264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15,648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15,948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16,034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16,002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15,869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15,565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30-34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13,294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13,225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13,233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13,372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13,373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13,277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13,231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35-39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13,701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13,446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13,129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12,843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12,630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12,429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12,159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40-44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14,838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14,441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14,031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13,689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13,378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13,062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12,695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45-49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15,871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15,509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15,173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14,853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14,596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14,334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13,878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50-54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15,594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15,995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16,141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15,993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15,692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15,348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14,939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55-59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12,675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13,339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13,958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14,438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14,771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15,128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15,440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60-64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10,081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10,446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10,810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11,342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11,798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12,220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12,742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65-69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8,410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8,289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8,416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8,739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9,158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9,521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9,754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70-74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7,555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7,884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7,983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7,870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7,814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7,674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7,545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75-79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4,855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5,120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5,417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5,716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5,861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6,102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6,435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80-84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2,574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2,552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2,617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2,714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2,833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3,005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3,172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85+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1,551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1,403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1,194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980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717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417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216 </w:t>
            </w:r>
          </w:p>
        </w:tc>
      </w:tr>
      <w:tr w:rsidR="00A9611A" w:rsidRPr="00A9611A" w:rsidTr="00A9611A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11A" w:rsidRPr="00A9611A" w:rsidRDefault="00A9611A" w:rsidP="00A96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Gjithsej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229,190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226,876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224,332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221,613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218,809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215,872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11A" w:rsidRPr="00A9611A" w:rsidRDefault="00A9611A" w:rsidP="00A96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961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212,250 </w:t>
            </w:r>
          </w:p>
        </w:tc>
      </w:tr>
    </w:tbl>
    <w:p w:rsidR="00A9611A" w:rsidRPr="0048703A" w:rsidRDefault="00A9611A" w:rsidP="0048703A">
      <w:pPr>
        <w:rPr>
          <w:b/>
          <w:lang w:val="it-IT"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27</w:t>
      </w:r>
    </w:p>
    <w:p w:rsidR="0048703A" w:rsidRPr="00A9611A" w:rsidRDefault="00A9611A" w:rsidP="0048703A">
      <w:r w:rsidRPr="00A9611A">
        <w:t xml:space="preserve">Te dhenat e publikuara në web-in e INSTAT janë vetem në nivel 2-shifror, </w:t>
      </w:r>
      <w:proofErr w:type="gramStart"/>
      <w:r w:rsidRPr="00A9611A">
        <w:t>jo</w:t>
      </w:r>
      <w:proofErr w:type="gramEnd"/>
      <w:r w:rsidRPr="00A9611A">
        <w:t xml:space="preserve"> në nivel produkti. </w:t>
      </w:r>
      <w:proofErr w:type="gramStart"/>
      <w:r w:rsidRPr="00A9611A">
        <w:t>Kjo pasi të dhënat në nivel më të detajuar mund të jenë konfidenciale bazuar ne Nenin 31 te Ligjit nr.</w:t>
      </w:r>
      <w:proofErr w:type="gramEnd"/>
      <w:r w:rsidRPr="00A9611A">
        <w:t xml:space="preserve"> </w:t>
      </w:r>
      <w:proofErr w:type="gramStart"/>
      <w:r w:rsidRPr="00A9611A">
        <w:t>17/2018 per Statistkat Zyrtare, i ndryshuar.</w:t>
      </w:r>
      <w:proofErr w:type="gramEnd"/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28</w:t>
      </w:r>
    </w:p>
    <w:p w:rsidR="00E4435F" w:rsidRPr="00E4435F" w:rsidRDefault="00E4435F" w:rsidP="00E4435F">
      <w:pPr>
        <w:ind w:left="360"/>
        <w:rPr>
          <w:lang w:val="en-GB"/>
        </w:rPr>
      </w:pPr>
      <w:r w:rsidRPr="00E4435F">
        <w:rPr>
          <w:lang w:val="en-GB"/>
        </w:rPr>
        <w:lastRenderedPageBreak/>
        <w:t>Në përgjigje të kërksës suaj, të dhënat për të huajt në Shqipëri do ti gjeni në publikimin e INSTAT mbi të huajt në Shqipëri, të dhëna të cila disponohen nga Departamenti i Kufirit dhe Migracionit.</w:t>
      </w:r>
    </w:p>
    <w:p w:rsidR="00E4435F" w:rsidRPr="00E4435F" w:rsidRDefault="00E4435F" w:rsidP="00E4435F">
      <w:pPr>
        <w:ind w:left="360"/>
        <w:rPr>
          <w:lang w:val="en-GB"/>
        </w:rPr>
      </w:pPr>
      <w:r w:rsidRPr="00E4435F">
        <w:rPr>
          <w:lang w:val="en-GB"/>
        </w:rPr>
        <w:t>Bashkëngjitur do të gjeni të huajt me lejeqëndrimi në Shqipëri nga vendet e rajonit 2020 dhe të huajt sipas motivit të lejes së qëndrimit për vendet kryesore sipas disponibiliteti te te dhenave nga INSTAT.</w:t>
      </w:r>
    </w:p>
    <w:p w:rsidR="00E4435F" w:rsidRPr="00E4435F" w:rsidRDefault="00E4435F" w:rsidP="00E4435F">
      <w:pPr>
        <w:ind w:left="360"/>
        <w:rPr>
          <w:lang w:val="it-IT"/>
        </w:rPr>
      </w:pPr>
      <w:r w:rsidRPr="00E4435F">
        <w:rPr>
          <w:lang w:val="it-IT"/>
        </w:rPr>
        <w:t xml:space="preserve">Burimi: </w:t>
      </w:r>
      <w:hyperlink r:id="rId21" w:history="1">
        <w:r w:rsidRPr="00E4435F">
          <w:rPr>
            <w:rStyle w:val="Hyperlink"/>
            <w:lang w:val="it-IT"/>
          </w:rPr>
          <w:t>http://instat.gov.al/media/9381/te-huajt-ne-shqiperi_2020.pdf</w:t>
        </w:r>
      </w:hyperlink>
    </w:p>
    <w:p w:rsidR="00E4435F" w:rsidRPr="00E4435F" w:rsidRDefault="00E4435F" w:rsidP="00E4435F">
      <w:pPr>
        <w:ind w:left="360"/>
        <w:rPr>
          <w:lang w:val="it-IT"/>
        </w:rPr>
      </w:pPr>
      <w:r w:rsidRPr="00E4435F">
        <w:rPr>
          <w:rFonts w:ascii="Calibri" w:hAnsi="Calibri" w:cs="Calibri"/>
          <w:color w:val="1F497D"/>
          <w:lang w:val="it-IT"/>
        </w:rPr>
        <w:t>Burimi</w:t>
      </w:r>
      <w:r w:rsidRPr="00E4435F">
        <w:rPr>
          <w:lang w:val="it-IT"/>
        </w:rPr>
        <w:t xml:space="preserve">: </w:t>
      </w:r>
      <w:hyperlink r:id="rId22" w:anchor="tab2" w:history="1">
        <w:r w:rsidRPr="00E4435F">
          <w:rPr>
            <w:rStyle w:val="Hyperlink"/>
            <w:lang w:val="it-IT"/>
          </w:rPr>
          <w:t>http://instat.gov.al/al/temat/treguesit-demografik%C3%AB-dhe-social%C3%AB/migracioni-dhe-integrimi-i-migrant%C3%ABve/#tab2</w:t>
        </w:r>
      </w:hyperlink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2120"/>
        <w:gridCol w:w="1120"/>
        <w:gridCol w:w="1120"/>
        <w:gridCol w:w="960"/>
        <w:gridCol w:w="1196"/>
        <w:gridCol w:w="960"/>
        <w:gridCol w:w="960"/>
      </w:tblGrid>
      <w:tr w:rsidR="00E4435F" w:rsidRPr="00E4435F" w:rsidTr="00E4435F">
        <w:trPr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Të huajt me lejeqëndrimi në Shqipëri nga vendet e rajonit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Viti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43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Shteti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Meshkuj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Femra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435F">
              <w:rPr>
                <w:rFonts w:ascii="Arial" w:eastAsia="Times New Roman" w:hAnsi="Arial" w:cs="Arial"/>
                <w:sz w:val="20"/>
                <w:szCs w:val="20"/>
              </w:rPr>
              <w:t>Bosnjë-Hercegovinë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435F">
              <w:rPr>
                <w:rFonts w:ascii="Arial" w:eastAsia="Times New Roman" w:hAnsi="Arial" w:cs="Arial"/>
                <w:sz w:val="20"/>
                <w:szCs w:val="20"/>
              </w:rPr>
              <w:t>Kosovë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1542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435F">
              <w:rPr>
                <w:rFonts w:ascii="Arial" w:eastAsia="Times New Roman" w:hAnsi="Arial" w:cs="Arial"/>
                <w:sz w:val="20"/>
                <w:szCs w:val="20"/>
              </w:rPr>
              <w:t>Mali i Zi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435F">
              <w:rPr>
                <w:rFonts w:ascii="Arial" w:eastAsia="Times New Roman" w:hAnsi="Arial" w:cs="Arial"/>
                <w:sz w:val="20"/>
                <w:szCs w:val="20"/>
              </w:rPr>
              <w:t>Maqedoni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435F">
              <w:rPr>
                <w:rFonts w:ascii="Arial" w:eastAsia="Times New Roman" w:hAnsi="Arial" w:cs="Arial"/>
                <w:sz w:val="20"/>
                <w:szCs w:val="20"/>
              </w:rPr>
              <w:t>Serbi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Të huajt me leje qëndrimi sipas vendit te origjinësdhe motivit,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E4435F" w:rsidRPr="00E4435F" w:rsidTr="00E4435F">
        <w:trPr>
          <w:trHeight w:val="81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Shteti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Punësim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Bashkim familjar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Studim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Humanitar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Të tjera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Itali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2067</w:t>
            </w: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Turqi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1597</w:t>
            </w: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Kosovë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1542</w:t>
            </w: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ShBA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962</w:t>
            </w:r>
          </w:p>
        </w:tc>
      </w:tr>
      <w:tr w:rsidR="00E4435F" w:rsidRPr="00E4435F" w:rsidTr="00E4435F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Kinë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365</w:t>
            </w:r>
          </w:p>
        </w:tc>
      </w:tr>
    </w:tbl>
    <w:p w:rsidR="00BE267F" w:rsidRPr="00E4435F" w:rsidRDefault="00BE267F" w:rsidP="00BE267F">
      <w:pPr>
        <w:rPr>
          <w:b/>
          <w:lang w:val="it-IT"/>
        </w:rPr>
      </w:pPr>
    </w:p>
    <w:p w:rsidR="00A47C73" w:rsidRDefault="00A47C73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Përgjigja e </w:t>
      </w:r>
      <w:r w:rsidR="00295F8B">
        <w:rPr>
          <w:b/>
        </w:rPr>
        <w:t>kërkesës nr 29</w:t>
      </w:r>
    </w:p>
    <w:p w:rsidR="0068197C" w:rsidRDefault="00E4435F" w:rsidP="0068197C">
      <w:r w:rsidRPr="00E4435F">
        <w:t>Në pergjigje të kërkesës suaj, bashkëngjitur do të gjeni të dhënat e kërkuara,</w:t>
      </w:r>
    </w:p>
    <w:tbl>
      <w:tblPr>
        <w:tblW w:w="7824" w:type="dxa"/>
        <w:tblInd w:w="108" w:type="dxa"/>
        <w:tblLook w:val="04A0" w:firstRow="1" w:lastRow="0" w:firstColumn="1" w:lastColumn="0" w:noHBand="0" w:noVBand="1"/>
      </w:tblPr>
      <w:tblGrid>
        <w:gridCol w:w="1291"/>
        <w:gridCol w:w="3605"/>
        <w:gridCol w:w="976"/>
        <w:gridCol w:w="976"/>
        <w:gridCol w:w="976"/>
      </w:tblGrid>
      <w:tr w:rsidR="00E4435F" w:rsidRPr="00E4435F" w:rsidTr="00E4435F">
        <w:trPr>
          <w:trHeight w:val="300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Ndërmarrje aktive në fund të vitit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NVE Rev.2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Përshkrimi me fjalë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435F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7911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Aktivitete të agjencive të udhëtimit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9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7912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Aktivitete të operatorëve turistikë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435F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435F" w:rsidRPr="00E4435F" w:rsidTr="00E4435F">
        <w:trPr>
          <w:trHeight w:val="300"/>
        </w:trPr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35F" w:rsidRPr="00E4435F" w:rsidRDefault="00E4435F" w:rsidP="00E443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E4435F" w:rsidRPr="00E4435F" w:rsidRDefault="00E4435F" w:rsidP="0068197C"/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30</w:t>
      </w:r>
    </w:p>
    <w:p w:rsidR="00E4435F" w:rsidRPr="00E4435F" w:rsidRDefault="00E4435F" w:rsidP="00E4435F">
      <w:pPr>
        <w:ind w:left="360"/>
        <w:rPr>
          <w:color w:val="1F497D"/>
        </w:rPr>
      </w:pPr>
      <w:proofErr w:type="gramStart"/>
      <w:r>
        <w:t>Në përgjigje të kërkesës suaj</w:t>
      </w:r>
      <w:r w:rsidRPr="00E4435F">
        <w:rPr>
          <w:color w:val="1F497D"/>
        </w:rPr>
        <w:t>, në</w:t>
      </w:r>
      <w:r>
        <w:t xml:space="preserve"> link</w:t>
      </w:r>
      <w:r w:rsidRPr="00E4435F">
        <w:t xml:space="preserve"> </w:t>
      </w:r>
      <w:hyperlink r:id="rId23" w:anchor="tab3" w:history="1">
        <w:r w:rsidRPr="00E4435F">
          <w:rPr>
            <w:rStyle w:val="Hyperlink"/>
            <w:rFonts w:ascii="Calibri" w:hAnsi="Calibri" w:cs="Calibri"/>
          </w:rPr>
          <w:t>http://www.instat.gov.al/al/temat/industria-tregtia-dhe-sh%C3%ABrbimet/turizmi/#tab3</w:t>
        </w:r>
      </w:hyperlink>
      <w:r w:rsidRPr="00E4435F">
        <w:rPr>
          <w:color w:val="1F497D"/>
        </w:rPr>
        <w:t xml:space="preserve"> mund te gjeni te gjithe publikimet e Statistikave te Turizmit.</w:t>
      </w:r>
      <w:proofErr w:type="gramEnd"/>
    </w:p>
    <w:p w:rsidR="00E4435F" w:rsidRPr="00E4435F" w:rsidRDefault="00E4435F" w:rsidP="00E4435F">
      <w:pPr>
        <w:ind w:left="360"/>
        <w:rPr>
          <w:color w:val="1F497D"/>
        </w:rPr>
      </w:pPr>
      <w:r>
        <w:t>Publikimi i fundit është Strukturat Akomoduese, T3 – 2021</w:t>
      </w:r>
      <w:r w:rsidRPr="00E4435F">
        <w:t xml:space="preserve"> </w:t>
      </w:r>
      <w:hyperlink r:id="rId24" w:history="1">
        <w:r w:rsidRPr="00E4435F">
          <w:rPr>
            <w:rStyle w:val="Hyperlink"/>
            <w:rFonts w:ascii="Calibri" w:hAnsi="Calibri" w:cs="Calibri"/>
          </w:rPr>
          <w:t>http://www.instat.gov.al/al/temat/industria-tregtia-dhe-sh%C3%ABrbimet/turizmi/publikimet/2021/strukturat-akomoduese-t3-2021/</w:t>
        </w:r>
      </w:hyperlink>
    </w:p>
    <w:p w:rsidR="00E4435F" w:rsidRPr="00E4435F" w:rsidRDefault="00E4435F" w:rsidP="00E4435F">
      <w:pPr>
        <w:ind w:left="360"/>
        <w:rPr>
          <w:rFonts w:ascii="Times New Roman" w:hAnsi="Times New Roman" w:cs="Times New Roman"/>
        </w:rPr>
      </w:pPr>
      <w:r>
        <w:t>“SHQIPËRIA NË SHIFRA 2020</w:t>
      </w:r>
      <w:proofErr w:type="gramStart"/>
      <w:r>
        <w:t>”</w:t>
      </w:r>
      <w:r w:rsidRPr="00E4435F">
        <w:t xml:space="preserve">  </w:t>
      </w:r>
      <w:proofErr w:type="gramEnd"/>
      <w:r w:rsidRPr="00E4435F">
        <w:rPr>
          <w:color w:val="1F497D"/>
        </w:rPr>
        <w:fldChar w:fldCharType="begin"/>
      </w:r>
      <w:r w:rsidRPr="00E4435F">
        <w:rPr>
          <w:color w:val="1F497D"/>
        </w:rPr>
        <w:instrText xml:space="preserve"> HYPERLINK "http://www.instat.gov.al/media/8986/shqiperia-ne-shifra-2020.pdf" </w:instrText>
      </w:r>
      <w:r w:rsidRPr="00E4435F">
        <w:rPr>
          <w:color w:val="1F497D"/>
        </w:rPr>
        <w:fldChar w:fldCharType="separate"/>
      </w:r>
      <w:r w:rsidRPr="00E4435F">
        <w:rPr>
          <w:rStyle w:val="Hyperlink"/>
          <w:rFonts w:ascii="Calibri" w:hAnsi="Calibri" w:cs="Calibri"/>
        </w:rPr>
        <w:t>http://www.instat.gov.al/media/8986/shqiperia-ne-shifra-2020.pdf</w:t>
      </w:r>
      <w:r w:rsidRPr="00E4435F">
        <w:rPr>
          <w:color w:val="1F497D"/>
        </w:rPr>
        <w:fldChar w:fldCharType="end"/>
      </w:r>
      <w:r w:rsidRPr="00E4435F">
        <w:rPr>
          <w:color w:val="1F497D"/>
        </w:rPr>
        <w:t xml:space="preserve">  </w:t>
      </w:r>
      <w:r>
        <w:t xml:space="preserve">në faqen 79 mund të ju lehtësojne për të dhënat që kërkoni. </w:t>
      </w:r>
    </w:p>
    <w:p w:rsidR="00E4435F" w:rsidRDefault="00E4435F" w:rsidP="00E4435F">
      <w:pPr>
        <w:ind w:left="360"/>
      </w:pPr>
      <w:proofErr w:type="gramStart"/>
      <w:r>
        <w:t>Publikimi i tremujorit të katërt 2020 është në Shkurt 2022.</w:t>
      </w:r>
      <w:proofErr w:type="gramEnd"/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31</w:t>
      </w:r>
    </w:p>
    <w:p w:rsidR="00A9611A" w:rsidRPr="00A9611A" w:rsidRDefault="00E4435F" w:rsidP="00A9611A">
      <w:pPr>
        <w:rPr>
          <w:b/>
        </w:rPr>
      </w:pPr>
      <w:r>
        <w:t xml:space="preserve">Nr. Prot </w:t>
      </w:r>
      <w:r w:rsidRPr="00E4435F">
        <w:t>1987</w:t>
      </w: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32</w:t>
      </w:r>
    </w:p>
    <w:p w:rsidR="00E4435F" w:rsidRPr="00E4435F" w:rsidRDefault="00E4435F" w:rsidP="00E4435F">
      <w:pPr>
        <w:ind w:left="360"/>
        <w:rPr>
          <w:color w:val="1F497D"/>
        </w:rPr>
      </w:pPr>
      <w:proofErr w:type="gramStart"/>
      <w:r w:rsidRPr="00E4435F">
        <w:rPr>
          <w:color w:val="1F497D"/>
        </w:rPr>
        <w:t>Në përgjigje të kërkesës suaj, të dhënat e kërkuara janë konfidenciale bazuar në Nenin 31 te Ligjit nr.</w:t>
      </w:r>
      <w:proofErr w:type="gramEnd"/>
      <w:r w:rsidRPr="00E4435F">
        <w:rPr>
          <w:color w:val="1F497D"/>
        </w:rPr>
        <w:t xml:space="preserve"> </w:t>
      </w:r>
      <w:proofErr w:type="gramStart"/>
      <w:r w:rsidRPr="00E4435F">
        <w:rPr>
          <w:color w:val="1F497D"/>
        </w:rPr>
        <w:t>17/2018 për Statistkat Zyrtare, i ndryshuar.</w:t>
      </w:r>
      <w:proofErr w:type="gramEnd"/>
    </w:p>
    <w:p w:rsidR="00E4435F" w:rsidRPr="00E4435F" w:rsidRDefault="00E4435F" w:rsidP="00E4435F">
      <w:pPr>
        <w:ind w:left="360"/>
        <w:rPr>
          <w:rFonts w:ascii="Calibri" w:hAnsi="Calibri" w:cs="Calibri"/>
        </w:rPr>
      </w:pPr>
      <w:hyperlink r:id="rId25" w:history="1">
        <w:proofErr w:type="gramStart"/>
        <w:r>
          <w:rPr>
            <w:rStyle w:val="Hyperlink"/>
          </w:rPr>
          <w:t>ligj-nr-17-dt-542018_per-statistikat-zyrtare.pdf</w:t>
        </w:r>
        <w:proofErr w:type="gramEnd"/>
        <w:r>
          <w:rPr>
            <w:rStyle w:val="Hyperlink"/>
          </w:rPr>
          <w:t xml:space="preserve"> (instat.gov.al)</w:t>
        </w:r>
      </w:hyperlink>
    </w:p>
    <w:p w:rsidR="0068197C" w:rsidRPr="0068197C" w:rsidRDefault="0068197C" w:rsidP="0068197C">
      <w:pPr>
        <w:rPr>
          <w:b/>
        </w:rPr>
      </w:pPr>
    </w:p>
    <w:p w:rsidR="00A47C73" w:rsidRDefault="00295F8B" w:rsidP="00A47C7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33</w:t>
      </w:r>
    </w:p>
    <w:p w:rsidR="004427DA" w:rsidRPr="004427DA" w:rsidRDefault="004427DA" w:rsidP="004427DA">
      <w:pPr>
        <w:rPr>
          <w:rFonts w:ascii="Times New Roman" w:hAnsi="Times New Roman" w:cs="Times New Roman"/>
          <w:sz w:val="24"/>
          <w:szCs w:val="24"/>
        </w:rPr>
      </w:pPr>
      <w:r w:rsidRPr="004427DA">
        <w:rPr>
          <w:rFonts w:ascii="Times New Roman" w:hAnsi="Times New Roman" w:cs="Times New Roman"/>
          <w:sz w:val="24"/>
          <w:szCs w:val="24"/>
        </w:rPr>
        <w:t xml:space="preserve">Në përgjigje të kërkesës suaj, ju bëjmë me dije se INSTAT nuk disponon </w:t>
      </w:r>
      <w:r w:rsidRPr="004427DA">
        <w:rPr>
          <w:rFonts w:ascii="Times New Roman" w:hAnsi="Times New Roman" w:cs="Times New Roman"/>
          <w:color w:val="212121"/>
          <w:sz w:val="24"/>
          <w:szCs w:val="24"/>
        </w:rPr>
        <w:t xml:space="preserve">çmime orientuese në lidhje </w:t>
      </w:r>
      <w:r w:rsidRPr="004427DA">
        <w:rPr>
          <w:rFonts w:ascii="Times New Roman" w:hAnsi="Times New Roman" w:cs="Times New Roman"/>
          <w:color w:val="000000"/>
          <w:sz w:val="24"/>
          <w:szCs w:val="24"/>
        </w:rPr>
        <w:t xml:space="preserve">proceduren e prokurimit me vlerë të vogël me objekt: </w:t>
      </w:r>
      <w:r w:rsidRPr="004427DA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" </w:t>
      </w:r>
      <w:r w:rsidRPr="004427DA">
        <w:rPr>
          <w:b/>
          <w:bCs/>
        </w:rPr>
        <w:t>Shërbimi i marrjes në rrugë valore të sinjaleve të alarmit, verifikimit dhe reagimit me grup të gatshëm në të gjitha filialet e degët e Postës Shqiptare</w:t>
      </w:r>
      <w:r w:rsidRPr="004427DA">
        <w:rPr>
          <w:rFonts w:ascii="Times New Roman" w:hAnsi="Times New Roman" w:cs="Times New Roman"/>
          <w:color w:val="212121"/>
          <w:sz w:val="24"/>
          <w:szCs w:val="24"/>
        </w:rPr>
        <w:t xml:space="preserve"> "</w:t>
      </w:r>
      <w:proofErr w:type="gramStart"/>
      <w:r w:rsidRPr="004427DA">
        <w:rPr>
          <w:rFonts w:ascii="Times New Roman" w:hAnsi="Times New Roman" w:cs="Times New Roman"/>
          <w:color w:val="212121"/>
          <w:sz w:val="24"/>
          <w:szCs w:val="24"/>
        </w:rPr>
        <w:t>,.</w:t>
      </w:r>
      <w:proofErr w:type="gramEnd"/>
    </w:p>
    <w:p w:rsidR="0068197C" w:rsidRPr="0068197C" w:rsidRDefault="0068197C" w:rsidP="0068197C">
      <w:pPr>
        <w:rPr>
          <w:b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34</w:t>
      </w:r>
    </w:p>
    <w:p w:rsidR="004427DA" w:rsidRPr="004427DA" w:rsidRDefault="004427DA" w:rsidP="004427DA">
      <w:pPr>
        <w:rPr>
          <w:rFonts w:ascii="Times New Roman" w:hAnsi="Times New Roman" w:cs="Times New Roman"/>
          <w:sz w:val="24"/>
          <w:szCs w:val="24"/>
        </w:rPr>
      </w:pPr>
      <w:r w:rsidRPr="004427DA">
        <w:rPr>
          <w:rFonts w:ascii="Times New Roman" w:hAnsi="Times New Roman" w:cs="Times New Roman"/>
          <w:sz w:val="24"/>
          <w:szCs w:val="24"/>
        </w:rPr>
        <w:t xml:space="preserve">Në përgjigje të kërkesës suaj, ju bëjmë me dije se INSTAT nuk disponon çmime orientuese në lidhje proceduren e prokurimit me vlerë të vogël me objekt: </w:t>
      </w:r>
      <w:r w:rsidRPr="004427DA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Pr="004427DA">
        <w:rPr>
          <w:rFonts w:ascii="Times New Roman" w:hAnsi="Times New Roman" w:cs="Times New Roman"/>
          <w:sz w:val="24"/>
          <w:szCs w:val="24"/>
        </w:rPr>
        <w:t>Shërbimi i mirëmbajtjes së sistemeve të integruara të sigurisë (sisteme CCTV, alarmi, GPS/GPRS, sisteme vëzhgimi auto) dhe platformës së monitorimit të Posta Shqiptare sh.a "</w:t>
      </w:r>
      <w:proofErr w:type="gramStart"/>
      <w:r w:rsidRPr="004427DA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35</w:t>
      </w:r>
    </w:p>
    <w:p w:rsidR="004427DA" w:rsidRDefault="004427DA" w:rsidP="004427DA">
      <w:proofErr w:type="gramStart"/>
      <w:r>
        <w:lastRenderedPageBreak/>
        <w:t xml:space="preserve">Në përgjigje të kërkesës suaj, ju bëjmë me dije se INSTAT nuk disponon </w:t>
      </w:r>
      <w:r w:rsidRPr="004427DA">
        <w:rPr>
          <w:color w:val="212121"/>
        </w:rPr>
        <w:t>çmime orientuese në lidhje me kërkesën tuaj.</w:t>
      </w:r>
      <w:proofErr w:type="gramEnd"/>
    </w:p>
    <w:p w:rsidR="008508C3" w:rsidRPr="008508C3" w:rsidRDefault="008508C3" w:rsidP="008508C3">
      <w:pPr>
        <w:rPr>
          <w:b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36</w:t>
      </w:r>
    </w:p>
    <w:p w:rsidR="004427DA" w:rsidRPr="004427DA" w:rsidRDefault="004427DA" w:rsidP="004427DA">
      <w:r w:rsidRPr="004427DA">
        <w:t>Në pergjigje të kërkesës suaj, bashkëngjitur do të gjeni listen mesatare të çmimeve të konsumit</w:t>
      </w:r>
    </w:p>
    <w:p w:rsidR="00645671" w:rsidRPr="00645671" w:rsidRDefault="00645671" w:rsidP="00645671">
      <w:pPr>
        <w:rPr>
          <w:b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37</w:t>
      </w:r>
    </w:p>
    <w:p w:rsidR="00645671" w:rsidRPr="004427DA" w:rsidRDefault="004427DA" w:rsidP="00645671">
      <w:r w:rsidRPr="004427DA">
        <w:t>Nr. Prot 2002</w:t>
      </w: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38</w:t>
      </w:r>
    </w:p>
    <w:p w:rsidR="004427DA" w:rsidRDefault="004427DA" w:rsidP="004427DA">
      <w:pPr>
        <w:ind w:left="360"/>
      </w:pPr>
      <w:r>
        <w:t>Në përgjigje me kërkesën tuaj</w:t>
      </w:r>
      <w:proofErr w:type="gramStart"/>
      <w:r>
        <w:t>,  statistikat</w:t>
      </w:r>
      <w:proofErr w:type="gramEnd"/>
      <w:r>
        <w:t xml:space="preserve"> që prodhojmë ,mbi barazinë gjinore janë vetëm nivel vendi dhe nivel qarku për disa tregues .</w:t>
      </w:r>
    </w:p>
    <w:p w:rsidR="004427DA" w:rsidRDefault="004427DA" w:rsidP="004427DA">
      <w:pPr>
        <w:ind w:left="360"/>
      </w:pPr>
      <w:r>
        <w:t xml:space="preserve">Më poshtë gjeni linkun mbi </w:t>
      </w:r>
      <w:proofErr w:type="gramStart"/>
      <w:r>
        <w:t>te</w:t>
      </w:r>
      <w:proofErr w:type="gramEnd"/>
      <w:r>
        <w:t xml:space="preserve"> dhënat që disponojmë në lidhje me statistikat gjinore.</w:t>
      </w:r>
    </w:p>
    <w:p w:rsidR="004427DA" w:rsidRPr="004427DA" w:rsidRDefault="004427DA" w:rsidP="004427DA">
      <w:pPr>
        <w:ind w:left="360"/>
        <w:rPr>
          <w:color w:val="1F497D"/>
        </w:rPr>
      </w:pPr>
      <w:hyperlink r:id="rId26" w:history="1">
        <w:r w:rsidRPr="004427DA">
          <w:rPr>
            <w:rStyle w:val="Hyperlink"/>
            <w:rFonts w:ascii="Calibri" w:hAnsi="Calibri" w:cs="Calibri"/>
          </w:rPr>
          <w:t>http://www.instat.gov.al/media/8713/burra-dhe-gra.pdf</w:t>
        </w:r>
      </w:hyperlink>
    </w:p>
    <w:p w:rsidR="004427DA" w:rsidRPr="004427DA" w:rsidRDefault="004427DA" w:rsidP="004427DA">
      <w:pPr>
        <w:ind w:left="360"/>
        <w:rPr>
          <w:color w:val="1F497D"/>
        </w:rPr>
      </w:pPr>
      <w:hyperlink r:id="rId27" w:history="1">
        <w:r w:rsidRPr="004427DA">
          <w:rPr>
            <w:rStyle w:val="Hyperlink"/>
            <w:rFonts w:ascii="Calibri" w:hAnsi="Calibri" w:cs="Calibri"/>
          </w:rPr>
          <w:t>http://www.instat.gov.al/publikimi-interaktiv-burra-dhe-gra/</w:t>
        </w:r>
      </w:hyperlink>
    </w:p>
    <w:p w:rsidR="004427DA" w:rsidRPr="004427DA" w:rsidRDefault="004427DA" w:rsidP="004427DA">
      <w:pPr>
        <w:ind w:left="360"/>
        <w:rPr>
          <w:color w:val="1F497D"/>
        </w:rPr>
      </w:pPr>
      <w:hyperlink r:id="rId28" w:history="1">
        <w:r w:rsidRPr="004427DA">
          <w:rPr>
            <w:rStyle w:val="Hyperlink"/>
            <w:rFonts w:ascii="Calibri" w:hAnsi="Calibri" w:cs="Calibri"/>
          </w:rPr>
          <w:t>http://databaza.instat.gov.al/pxweb/sq/DST/?rxid=b5069c81-9c75-4560-905a-2cb719af3ada</w:t>
        </w:r>
      </w:hyperlink>
      <w:r w:rsidRPr="004427DA">
        <w:rPr>
          <w:color w:val="1F497D"/>
        </w:rPr>
        <w:t xml:space="preserve">   </w:t>
      </w:r>
    </w:p>
    <w:p w:rsidR="004427DA" w:rsidRPr="004427DA" w:rsidRDefault="004427DA" w:rsidP="004427DA">
      <w:pPr>
        <w:ind w:left="360"/>
        <w:rPr>
          <w:rFonts w:ascii="Times New Roman" w:hAnsi="Times New Roman" w:cs="Times New Roman"/>
          <w:lang w:val="sq-AL"/>
        </w:rPr>
      </w:pPr>
      <w:r w:rsidRPr="004427DA">
        <w:rPr>
          <w:lang w:val="sq-AL"/>
        </w:rPr>
        <w:t xml:space="preserve">Të gjitha të dhënat disponibel për publikun nga Anketa e Forcave te Punës janë të publikuara në faqen zyrtare të INSTAT duke përfshire dizagregimin për femra-meshkuj: </w:t>
      </w:r>
    </w:p>
    <w:p w:rsidR="004427DA" w:rsidRPr="004427DA" w:rsidRDefault="004427DA" w:rsidP="004427DA">
      <w:pPr>
        <w:ind w:left="360"/>
        <w:rPr>
          <w:lang w:val="sq-AL"/>
        </w:rPr>
      </w:pPr>
      <w:r w:rsidRPr="004427DA">
        <w:rPr>
          <w:lang w:val="sq-AL"/>
        </w:rPr>
        <w:t>Tema: Punesimi dhe papunesia, si dhe Databaza statistikore përkatese për treguesit tremujore dhe vjetore të cilat mund të konsultohen në linqet e meposhtme:</w:t>
      </w:r>
    </w:p>
    <w:p w:rsidR="004427DA" w:rsidRPr="004427DA" w:rsidRDefault="004427DA" w:rsidP="004427DA">
      <w:pPr>
        <w:ind w:left="360"/>
        <w:rPr>
          <w:sz w:val="24"/>
          <w:szCs w:val="24"/>
          <w:lang w:val="sq-AL"/>
        </w:rPr>
      </w:pPr>
      <w:hyperlink r:id="rId29" w:history="1">
        <w:r w:rsidRPr="004427DA">
          <w:rPr>
            <w:rStyle w:val="Hyperlink"/>
            <w:lang w:val="sq-AL"/>
          </w:rPr>
          <w:t>Punësimi dhe papunësia | Instat</w:t>
        </w:r>
      </w:hyperlink>
    </w:p>
    <w:p w:rsidR="004427DA" w:rsidRPr="004427DA" w:rsidRDefault="004427DA" w:rsidP="004427DA">
      <w:pPr>
        <w:ind w:left="360"/>
        <w:rPr>
          <w:lang w:val="sq-AL"/>
        </w:rPr>
      </w:pPr>
      <w:hyperlink r:id="rId30" w:history="1">
        <w:r w:rsidRPr="004427DA">
          <w:rPr>
            <w:rStyle w:val="Hyperlink"/>
            <w:lang w:val="sq-AL"/>
          </w:rPr>
          <w:t>PxWeb - Select table (instat.gov.al)</w:t>
        </w:r>
      </w:hyperlink>
      <w:r w:rsidRPr="004427DA">
        <w:rPr>
          <w:lang w:val="sq-AL"/>
        </w:rPr>
        <w:t xml:space="preserve"> </w:t>
      </w:r>
    </w:p>
    <w:p w:rsidR="004427DA" w:rsidRPr="004427DA" w:rsidRDefault="004427DA" w:rsidP="004427DA">
      <w:pPr>
        <w:ind w:left="360"/>
        <w:rPr>
          <w:rFonts w:ascii="Times New Roman" w:hAnsi="Times New Roman" w:cs="Times New Roman"/>
          <w:lang w:val="sq-AL"/>
        </w:rPr>
      </w:pPr>
      <w:r w:rsidRPr="004427DA">
        <w:rPr>
          <w:lang w:val="sq-AL"/>
        </w:rPr>
        <w:t>Këto të dhëna plotësohen dhe nga librat e publikuar në Seksionin: Publikime me botime specifike dhe të përgjithshme të INSTAT në vite si p.sh.</w:t>
      </w:r>
    </w:p>
    <w:p w:rsidR="004427DA" w:rsidRPr="004427DA" w:rsidRDefault="004427DA" w:rsidP="004427DA">
      <w:pPr>
        <w:ind w:left="360"/>
        <w:rPr>
          <w:sz w:val="24"/>
          <w:szCs w:val="24"/>
          <w:lang w:val="sq-AL"/>
        </w:rPr>
      </w:pPr>
      <w:hyperlink r:id="rId31" w:history="1">
        <w:r w:rsidRPr="004427DA">
          <w:rPr>
            <w:rStyle w:val="Hyperlink"/>
            <w:lang w:val="sq-AL"/>
          </w:rPr>
          <w:t>Tregu i Punës, 2020 | Instat</w:t>
        </w:r>
      </w:hyperlink>
    </w:p>
    <w:p w:rsidR="004427DA" w:rsidRPr="004427DA" w:rsidRDefault="004427DA" w:rsidP="004427DA">
      <w:pPr>
        <w:ind w:left="360"/>
        <w:rPr>
          <w:lang w:val="sq-AL"/>
        </w:rPr>
      </w:pPr>
      <w:hyperlink r:id="rId32" w:history="1">
        <w:r w:rsidRPr="004427DA">
          <w:rPr>
            <w:rStyle w:val="Hyperlink"/>
            <w:lang w:val="sq-AL"/>
          </w:rPr>
          <w:t>Vjetari Rajonal Statistikor, 2020 | Instat</w:t>
        </w:r>
      </w:hyperlink>
    </w:p>
    <w:p w:rsidR="004427DA" w:rsidRPr="004427DA" w:rsidRDefault="004427DA" w:rsidP="004427DA">
      <w:pPr>
        <w:ind w:left="360"/>
        <w:rPr>
          <w:lang w:val="sq-AL"/>
        </w:rPr>
      </w:pPr>
      <w:hyperlink r:id="rId33" w:history="1">
        <w:r w:rsidRPr="004427DA">
          <w:rPr>
            <w:rStyle w:val="Hyperlink"/>
            <w:lang w:val="sq-AL"/>
          </w:rPr>
          <w:t>Shqipëria në Shifra, 2020 | Instat</w:t>
        </w:r>
      </w:hyperlink>
    </w:p>
    <w:p w:rsidR="004427DA" w:rsidRPr="004427DA" w:rsidRDefault="004427DA" w:rsidP="004427DA">
      <w:pPr>
        <w:ind w:left="360"/>
        <w:rPr>
          <w:rFonts w:ascii="Times New Roman" w:hAnsi="Times New Roman" w:cs="Times New Roman"/>
          <w:lang w:val="sq-AL"/>
        </w:rPr>
      </w:pPr>
      <w:r w:rsidRPr="004427DA">
        <w:rPr>
          <w:lang w:val="sq-AL"/>
        </w:rPr>
        <w:t>Nëse keni kërkesa me specifike apo për sqarime të tjera ju lutem mos hezitoni të na kontaktoni.</w:t>
      </w:r>
    </w:p>
    <w:p w:rsidR="00645671" w:rsidRPr="004427DA" w:rsidRDefault="00645671" w:rsidP="00645671">
      <w:pPr>
        <w:rPr>
          <w:lang w:val="sq-AL"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39</w:t>
      </w:r>
    </w:p>
    <w:p w:rsidR="004427DA" w:rsidRDefault="004427DA" w:rsidP="004427DA">
      <w:pPr>
        <w:ind w:left="360"/>
      </w:pPr>
      <w:proofErr w:type="gramStart"/>
      <w:r>
        <w:t xml:space="preserve">Në përgjigje të kërkesës suaj, ju bëjmë me dije se INSTAT nuk disponon </w:t>
      </w:r>
      <w:r w:rsidRPr="004427DA">
        <w:rPr>
          <w:color w:val="212121"/>
        </w:rPr>
        <w:t>çmime orientuese në lidhje me kërkesën tuaj.</w:t>
      </w:r>
      <w:proofErr w:type="gramEnd"/>
    </w:p>
    <w:p w:rsidR="00645671" w:rsidRPr="00645671" w:rsidRDefault="00645671" w:rsidP="00645671">
      <w:pPr>
        <w:rPr>
          <w:b/>
        </w:rPr>
      </w:pP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40</w:t>
      </w:r>
    </w:p>
    <w:p w:rsidR="004427DA" w:rsidRDefault="004427DA" w:rsidP="00C00FF4">
      <w:pPr>
        <w:pStyle w:val="NormalWeb"/>
        <w:ind w:left="360"/>
        <w:rPr>
          <w:rFonts w:ascii="Calibri" w:hAnsi="Calibri" w:cs="Calibri"/>
          <w:color w:val="000000"/>
        </w:rPr>
      </w:pPr>
      <w:r>
        <w:t>Në përgjigje të kërkesës suaj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Ju lutem te klikoni ne linkun e databazes statistikore </w:t>
      </w:r>
      <w:hyperlink r:id="rId34" w:history="1">
        <w:r>
          <w:rPr>
            <w:rStyle w:val="Hyperlink"/>
            <w:sz w:val="22"/>
            <w:szCs w:val="22"/>
          </w:rPr>
          <w:t>http://databaza.instat.gov.al/pxweb/sq/DST/START__NA__NAQ/NAQ02/?rxid=b5069c81-9c75-4560-905a-2cb719af3ada</w:t>
        </w:r>
      </w:hyperlink>
      <w:r>
        <w:rPr>
          <w:color w:val="000000"/>
          <w:sz w:val="22"/>
          <w:szCs w:val="22"/>
        </w:rPr>
        <w:t> dhe te selektoni</w:t>
      </w:r>
      <w:r>
        <w:rPr>
          <w:rFonts w:ascii="Calibri" w:hAnsi="Calibri" w:cs="Calibri"/>
          <w:color w:val="000000"/>
        </w:rPr>
        <w:t> </w:t>
      </w:r>
    </w:p>
    <w:p w:rsidR="004427DA" w:rsidRDefault="004427DA" w:rsidP="00C00FF4">
      <w:pPr>
        <w:pStyle w:val="NormalWeb"/>
        <w:ind w:left="360"/>
        <w:rPr>
          <w:rFonts w:ascii="Calibri" w:hAnsi="Calibri" w:cs="Calibri"/>
          <w:color w:val="000000"/>
        </w:rPr>
      </w:pPr>
    </w:p>
    <w:p w:rsidR="004427DA" w:rsidRDefault="004427DA" w:rsidP="00C00FF4">
      <w:pPr>
        <w:pStyle w:val="NormalWeb"/>
        <w:ind w:left="360"/>
        <w:rPr>
          <w:rFonts w:ascii="Calibri" w:hAnsi="Calibri" w:cs="Calibri"/>
          <w:color w:val="000000"/>
        </w:rPr>
      </w:pPr>
    </w:p>
    <w:p w:rsidR="00F00129" w:rsidRPr="00C00FF4" w:rsidRDefault="004427DA" w:rsidP="00C00FF4">
      <w:pPr>
        <w:ind w:left="360"/>
        <w:rPr>
          <w:b/>
        </w:rPr>
      </w:pPr>
      <w:r>
        <w:rPr>
          <w:noProof/>
        </w:rPr>
        <w:drawing>
          <wp:inline distT="0" distB="0" distL="0" distR="0" wp14:anchorId="657845E7" wp14:editId="521EA9BA">
            <wp:extent cx="6581775" cy="3531818"/>
            <wp:effectExtent l="0" t="0" r="0" b="0"/>
            <wp:docPr id="1" name="Picture 1" descr="cid:image004.png@01D7F7EB.3765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20766" descr="cid:image004.png@01D7F7EB.3765263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5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FF4">
        <w:rPr>
          <w:rFonts w:ascii="Calibri" w:hAnsi="Calibri" w:cs="Calibri"/>
          <w:color w:val="000000"/>
        </w:rPr>
        <w:br/>
      </w:r>
    </w:p>
    <w:p w:rsidR="0068197C" w:rsidRDefault="0068197C" w:rsidP="0068197C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41</w:t>
      </w:r>
    </w:p>
    <w:p w:rsidR="00C00FF4" w:rsidRPr="00C00FF4" w:rsidRDefault="00C00FF4" w:rsidP="00C00FF4">
      <w:pPr>
        <w:rPr>
          <w:rFonts w:ascii="Times New Roman" w:hAnsi="Times New Roman" w:cs="Times New Roman"/>
          <w:lang w:val="sq-AL"/>
        </w:rPr>
      </w:pPr>
      <w:r w:rsidRPr="00C00FF4">
        <w:rPr>
          <w:rFonts w:ascii="Times New Roman" w:hAnsi="Times New Roman" w:cs="Times New Roman"/>
          <w:lang w:val="sq-AL"/>
        </w:rPr>
        <w:t>Në përgjigje të kërkesës suaj, të dhënat mbi të punësuarit sipas burimeve administrative dhe sektorit bujqësor, si dhe për punëkërkuesit e papunë të regjistruar, janë në proces analizimi që mund të sjellë revizionim të tyre.</w:t>
      </w:r>
    </w:p>
    <w:p w:rsidR="00F00129" w:rsidRPr="00C00FF4" w:rsidRDefault="00C00FF4" w:rsidP="00F00129">
      <w:pPr>
        <w:rPr>
          <w:rFonts w:ascii="Times New Roman" w:hAnsi="Times New Roman" w:cs="Times New Roman"/>
          <w:lang w:val="sq-AL"/>
        </w:rPr>
      </w:pPr>
      <w:r w:rsidRPr="00C00FF4">
        <w:rPr>
          <w:rFonts w:ascii="Times New Roman" w:hAnsi="Times New Roman" w:cs="Times New Roman"/>
          <w:lang w:val="sq-AL"/>
        </w:rPr>
        <w:t xml:space="preserve">Por do të njoftoheni përsësi sapo këto të dhëna të bëhen të disponueshme për publikun. </w:t>
      </w:r>
    </w:p>
    <w:p w:rsidR="00F00129" w:rsidRDefault="00F00129" w:rsidP="00F00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Përgjigja e kërkesës nr 42</w:t>
      </w:r>
    </w:p>
    <w:p w:rsidR="00F00129" w:rsidRPr="00C00FF4" w:rsidRDefault="00C00FF4" w:rsidP="00F00129">
      <w:r w:rsidRPr="00C00FF4">
        <w:t xml:space="preserve">Në përgjigje të kërkesës suaj, ju bëjmë me dije se INSTAT nuk disponon çmime orientuese në lidhje proceduren e prokurimit me vlerë të vogël me objekt: </w:t>
      </w:r>
      <w:proofErr w:type="gramStart"/>
      <w:r w:rsidRPr="00C00FF4">
        <w:t>" MATERIALE</w:t>
      </w:r>
      <w:proofErr w:type="gramEnd"/>
      <w:r w:rsidRPr="00C00FF4">
        <w:t xml:space="preserve"> LABORATORIKE ”.</w:t>
      </w:r>
    </w:p>
    <w:p w:rsidR="00F00129" w:rsidRDefault="00F00129" w:rsidP="00F00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43</w:t>
      </w:r>
    </w:p>
    <w:p w:rsidR="00F00129" w:rsidRPr="00C00FF4" w:rsidRDefault="00C00FF4" w:rsidP="00F00129">
      <w:r w:rsidRPr="00C00FF4">
        <w:t xml:space="preserve">Në përgjigje të kërkesës suaj, ju bëjmë me dije se INSTAT nuk disponon çmime orientuese në lidhje proceduren e prokurimit me vlerë të vogël me objekt: </w:t>
      </w:r>
      <w:proofErr w:type="gramStart"/>
      <w:r w:rsidRPr="00C00FF4">
        <w:t>" Vegla</w:t>
      </w:r>
      <w:proofErr w:type="gramEnd"/>
      <w:r w:rsidRPr="00C00FF4">
        <w:t xml:space="preserve"> pune mekanike dhe elektrike”.</w:t>
      </w:r>
    </w:p>
    <w:p w:rsidR="00F00129" w:rsidRDefault="00F00129" w:rsidP="00F00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44</w:t>
      </w:r>
    </w:p>
    <w:p w:rsidR="00D711C1" w:rsidRDefault="00D711C1" w:rsidP="00D711C1">
      <w:pPr>
        <w:ind w:left="360"/>
      </w:pPr>
      <w:r>
        <w:t>Në përgjigje të kërkesës suaj, të dhënat e fundit për Bujqesinë dhe Blegtorinë mund të aksesohen tek faqja zyrtare e INSTAT-it si me poshte:</w:t>
      </w:r>
    </w:p>
    <w:p w:rsidR="00D711C1" w:rsidRPr="00D711C1" w:rsidRDefault="00D711C1" w:rsidP="00D711C1">
      <w:pPr>
        <w:ind w:left="360"/>
        <w:rPr>
          <w:lang w:val="it-IT"/>
        </w:rPr>
      </w:pPr>
      <w:r w:rsidRPr="00D711C1">
        <w:rPr>
          <w:lang w:val="it-IT"/>
        </w:rPr>
        <w:t xml:space="preserve">Bujqesia: Bujqësia | Instat </w:t>
      </w:r>
    </w:p>
    <w:p w:rsidR="00D711C1" w:rsidRPr="00D711C1" w:rsidRDefault="00D711C1" w:rsidP="00D711C1">
      <w:pPr>
        <w:ind w:left="360"/>
        <w:rPr>
          <w:lang w:val="it-IT"/>
        </w:rPr>
      </w:pPr>
      <w:r w:rsidRPr="00D711C1">
        <w:rPr>
          <w:lang w:val="it-IT"/>
        </w:rPr>
        <w:t>Blegtoria: Blegtoria | Instat</w:t>
      </w:r>
    </w:p>
    <w:p w:rsidR="00D711C1" w:rsidRPr="00D711C1" w:rsidRDefault="00D711C1" w:rsidP="00D711C1">
      <w:pPr>
        <w:ind w:left="360"/>
        <w:rPr>
          <w:lang w:val="it-IT"/>
        </w:rPr>
      </w:pPr>
      <w:r w:rsidRPr="00D711C1">
        <w:rPr>
          <w:lang w:val="it-IT"/>
        </w:rPr>
        <w:t>Gjithashtu te dhena më të detajuara mund të aksesohen dhe tek databaza statistikore tek rubrikat Bujqësia dhe Blegtoria:</w:t>
      </w:r>
    </w:p>
    <w:p w:rsidR="00D711C1" w:rsidRDefault="00D711C1" w:rsidP="00D711C1">
      <w:pPr>
        <w:ind w:left="360"/>
      </w:pPr>
      <w:r>
        <w:t>Databaza - PxWeb</w:t>
      </w:r>
      <w:r>
        <w:t xml:space="preserve"> - Select table (instat.gov.al)</w:t>
      </w:r>
    </w:p>
    <w:p w:rsidR="00D711C1" w:rsidRDefault="00D711C1" w:rsidP="00D711C1">
      <w:pPr>
        <w:ind w:left="360"/>
      </w:pPr>
      <w:r>
        <w:t>Lidhur me kërkesen e dytë për të dhënat ekonomike në sektorin agroushqimor, INSTAT aktualisht publikon vetem ‘Indeksin e Çmimeve të Prodhimeve Bujqësore’ – të dhënat e te cilit gjenden: Indeksi i Çmimeve të Prodhimeve Bujqësore | Instat.</w:t>
      </w:r>
    </w:p>
    <w:p w:rsidR="00C00FF4" w:rsidRPr="00C00FF4" w:rsidRDefault="00C00FF4" w:rsidP="00D711C1">
      <w:pPr>
        <w:rPr>
          <w:color w:val="1F497D"/>
        </w:rPr>
      </w:pPr>
    </w:p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45</w:t>
      </w:r>
    </w:p>
    <w:p w:rsidR="00D711C1" w:rsidRPr="00D711C1" w:rsidRDefault="00D711C1" w:rsidP="00D711C1">
      <w:r w:rsidRPr="00D711C1">
        <w:t>I bëjmë me dije, se INSTAT ka planifikuar të realizoje Censin e Njesive Ekonomike Bujqesore në vitin 2024 (ndërsa piloti do të realizohet në vitin 2023).</w:t>
      </w:r>
    </w:p>
    <w:p w:rsidR="00D711C1" w:rsidRPr="00D711C1" w:rsidRDefault="00D711C1" w:rsidP="00D711C1">
      <w:r w:rsidRPr="00D711C1">
        <w:t xml:space="preserve">Fillimisht </w:t>
      </w:r>
      <w:proofErr w:type="gramStart"/>
      <w:r w:rsidRPr="00D711C1">
        <w:t>ky</w:t>
      </w:r>
      <w:proofErr w:type="gramEnd"/>
      <w:r w:rsidRPr="00D711C1">
        <w:t xml:space="preserve"> aktivitet statistikor ishte planifikuar të realizohej në vitin 2022, por si shkak i shtyrjes së Censit të Popullsise dhe Banesave për tu realizuar në vitin 2022, atëhere dhe Censi i Bujqësisë është shtyrë për në vitin e sipër përmendur.</w:t>
      </w:r>
    </w:p>
    <w:p w:rsidR="00D711C1" w:rsidRPr="00D711C1" w:rsidRDefault="00D711C1" w:rsidP="00D711C1">
      <w:r w:rsidRPr="00D711C1">
        <w:t>Për çdo informacion të metejshëm, mbetemi në kontakt,</w:t>
      </w:r>
    </w:p>
    <w:p w:rsidR="00070E0A" w:rsidRPr="00D711C1" w:rsidRDefault="00070E0A" w:rsidP="00070E0A"/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46</w:t>
      </w:r>
    </w:p>
    <w:p w:rsidR="00070E0A" w:rsidRPr="00D711C1" w:rsidRDefault="00D711C1" w:rsidP="00070E0A">
      <w:r w:rsidRPr="00D711C1">
        <w:t>Nr. Prot. 2027</w:t>
      </w:r>
    </w:p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47</w:t>
      </w:r>
    </w:p>
    <w:p w:rsidR="00D711C1" w:rsidRDefault="00D711C1" w:rsidP="00D711C1">
      <w:r>
        <w:lastRenderedPageBreak/>
        <w:t>Në përgjigje të kërkesës suaj, bashkëlidhur më poshtë përgjigjen e kërkesës:</w:t>
      </w:r>
    </w:p>
    <w:p w:rsidR="00D711C1" w:rsidRDefault="00D711C1" w:rsidP="00D711C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Të dhënat qe </w:t>
      </w:r>
      <w:proofErr w:type="gramStart"/>
      <w:r>
        <w:rPr>
          <w:sz w:val="22"/>
          <w:szCs w:val="22"/>
        </w:rPr>
        <w:t>Instat</w:t>
      </w:r>
      <w:proofErr w:type="gramEnd"/>
      <w:r>
        <w:rPr>
          <w:sz w:val="22"/>
          <w:szCs w:val="22"/>
        </w:rPr>
        <w:t xml:space="preserve"> prodhon sigurohen në rrugë administrative nga Drejtoria e Përgjithshme e Shërbimeve te Transportit Rrugor. </w:t>
      </w:r>
      <w:proofErr w:type="gramStart"/>
      <w:r>
        <w:rPr>
          <w:sz w:val="22"/>
          <w:szCs w:val="22"/>
        </w:rPr>
        <w:t>Ju bëjmë me dije se Informacioni i mëposhtëm ofrohet vetëm për vitin 2020 pasi prej këtij viti sigurohen në këtë nivel detajimi nga burimi administrative (sipas qarqeve apo sipas qëllimit të përdorimit).</w:t>
      </w:r>
      <w:proofErr w:type="gramEnd"/>
    </w:p>
    <w:p w:rsidR="00D711C1" w:rsidRDefault="00D711C1" w:rsidP="00D711C1">
      <w:pPr>
        <w:pStyle w:val="NormalWeb"/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Numri i autoveturave taxi në Shqipëri 3.387, ndërsa në Tiranë 1.465 mjete.</w:t>
      </w:r>
    </w:p>
    <w:p w:rsidR="00D711C1" w:rsidRDefault="00D711C1" w:rsidP="00D711C1">
      <w:pPr>
        <w:pStyle w:val="NormalWeb"/>
        <w:numPr>
          <w:ilvl w:val="0"/>
          <w:numId w:val="13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Numri i autoveturave Elektrike dhe Elektrike hybride që përdoren për shërbim taksi në Shqipëri për vitin 2020 rezulton 157, nga ku 155 ndodhen vetëm në Tiranë </w:t>
      </w:r>
    </w:p>
    <w:p w:rsidR="00E4435F" w:rsidRPr="00E4435F" w:rsidRDefault="00E4435F" w:rsidP="00E4435F">
      <w:pPr>
        <w:rPr>
          <w:b/>
        </w:rPr>
      </w:pPr>
    </w:p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48</w:t>
      </w:r>
    </w:p>
    <w:p w:rsidR="005E698D" w:rsidRPr="00D711C1" w:rsidRDefault="00D711C1" w:rsidP="005E698D">
      <w:r w:rsidRPr="00D711C1">
        <w:t>Nr. Prot. 2087</w:t>
      </w:r>
    </w:p>
    <w:p w:rsidR="00070E0A" w:rsidRDefault="00070E0A" w:rsidP="00070E0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49</w:t>
      </w:r>
    </w:p>
    <w:p w:rsidR="005E698D" w:rsidRPr="00D711C1" w:rsidRDefault="00D711C1" w:rsidP="005E698D">
      <w:r w:rsidRPr="00D711C1">
        <w:t xml:space="preserve">Në përgjigje të kërkesës suaj, ju bëjmë me dije se INSTAT nuk disponon të dhëna ne lidhje me cmimin e shitjes së skrapit </w:t>
      </w:r>
      <w:proofErr w:type="gramStart"/>
      <w:r w:rsidRPr="00D711C1">
        <w:t>( hekur</w:t>
      </w:r>
      <w:proofErr w:type="gramEnd"/>
      <w:r w:rsidRPr="00D711C1">
        <w:t>) për vitin 2021</w:t>
      </w:r>
    </w:p>
    <w:p w:rsidR="005E698D" w:rsidRDefault="005E698D" w:rsidP="005E69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50</w:t>
      </w:r>
    </w:p>
    <w:p w:rsidR="00D711C1" w:rsidRPr="00D711C1" w:rsidRDefault="00D711C1" w:rsidP="00D711C1">
      <w:r w:rsidRPr="00D711C1">
        <w:t xml:space="preserve">Në përgjigje të kërkesë suaj, në linkun e </w:t>
      </w:r>
      <w:proofErr w:type="gramStart"/>
      <w:r w:rsidRPr="00D711C1">
        <w:t>mëposhtëm  ju</w:t>
      </w:r>
      <w:proofErr w:type="gramEnd"/>
      <w:r w:rsidRPr="00D711C1">
        <w:t xml:space="preserve"> lutem gjeni serinë kohore të disponueshme të anketes së buxhetit të familjes, e cila prodhon të dhëna vetem në nivel qarku:</w:t>
      </w:r>
    </w:p>
    <w:p w:rsidR="005E698D" w:rsidRPr="00D711C1" w:rsidRDefault="00D711C1" w:rsidP="00D711C1">
      <w:r w:rsidRPr="00D711C1">
        <w:t>http://www.instat.gov.al/al/temat/kushtet-sociale/anketa-e-buxhetit-t%C3%AB-familjes/#tab3</w:t>
      </w:r>
    </w:p>
    <w:p w:rsidR="005E698D" w:rsidRDefault="005E698D" w:rsidP="005E69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51</w:t>
      </w:r>
    </w:p>
    <w:p w:rsidR="00F01F22" w:rsidRPr="00F01F22" w:rsidRDefault="00F01F22" w:rsidP="00F01F22">
      <w:r w:rsidRPr="00F01F22">
        <w:t>Referuar kërkesës mbi popullsinë banuese në Shqipëri të dhënat që INSTAT disponon i referohen Censit të Popullsisë dhe Banesave 2011</w:t>
      </w:r>
    </w:p>
    <w:p w:rsidR="00F01F22" w:rsidRPr="00F01F22" w:rsidRDefault="00F01F22" w:rsidP="00F01F22">
      <w:r w:rsidRPr="00F01F22">
        <w:t xml:space="preserve">Në faqen zyrtare të INSTAT http://www.instat.gov.al/, në seksionin: </w:t>
      </w:r>
    </w:p>
    <w:p w:rsidR="00F01F22" w:rsidRPr="00F01F22" w:rsidRDefault="00F01F22" w:rsidP="00F01F22">
      <w:r w:rsidRPr="00F01F22">
        <w:t>Censet e Popullsisë dhe Banesave, Shifrat</w:t>
      </w:r>
    </w:p>
    <w:p w:rsidR="00F01F22" w:rsidRPr="00F01F22" w:rsidRDefault="00F01F22" w:rsidP="00F01F22">
      <w:r w:rsidRPr="00F01F22">
        <w:t>http://www.instat.gov.al/al/temat/censet/censet-e-popullsis%C3%AB-dhe-banesave/#tab2</w:t>
      </w:r>
    </w:p>
    <w:p w:rsidR="00F01F22" w:rsidRPr="00F01F22" w:rsidRDefault="00F01F22" w:rsidP="00F01F22">
      <w:pPr>
        <w:rPr>
          <w:lang w:val="fr-FR"/>
        </w:rPr>
      </w:pPr>
      <w:r w:rsidRPr="00F01F22">
        <w:rPr>
          <w:lang w:val="fr-FR"/>
        </w:rPr>
        <w:t>Të dhënat disponohen për territorin e vendit sipas ndarjes në nivel qarku.</w:t>
      </w:r>
    </w:p>
    <w:p w:rsidR="005E698D" w:rsidRDefault="00F01F22" w:rsidP="00F01F22">
      <w:pPr>
        <w:rPr>
          <w:lang w:val="fr-FR"/>
        </w:rPr>
      </w:pPr>
      <w:r w:rsidRPr="00F01F22">
        <w:rPr>
          <w:lang w:val="fr-FR"/>
        </w:rPr>
        <w:t>Bashkangjitur një përmbledhje e të dhënave për Shqipërinë sipas, shtetësisë, etnisë, përkatësisë fetare dhe gjuhës amtare.</w:t>
      </w: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280"/>
        <w:gridCol w:w="4320"/>
        <w:gridCol w:w="1017"/>
        <w:gridCol w:w="1017"/>
        <w:gridCol w:w="1017"/>
      </w:tblGrid>
      <w:tr w:rsidR="00F01F22" w:rsidRPr="00F01F22" w:rsidTr="00F01F22">
        <w:trPr>
          <w:trHeight w:val="342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1.1.12 Popullsia banuese sipas shtetësisë dhe gjinisë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F01F22" w:rsidRPr="00F01F22" w:rsidTr="00F01F22">
        <w:trPr>
          <w:trHeight w:val="240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1.1.12 Resident population by country of citizenship and sex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01F22" w:rsidRPr="00F01F22" w:rsidTr="00F01F22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01F22" w:rsidRPr="00F01F22" w:rsidTr="00F01F22">
        <w:trPr>
          <w:trHeight w:val="495"/>
        </w:trPr>
        <w:tc>
          <w:tcPr>
            <w:tcW w:w="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Shtetësia                                                                                      Country of Citizenship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Gjinia                                                   Sex</w:t>
            </w:r>
          </w:p>
        </w:tc>
      </w:tr>
      <w:tr w:rsidR="00F01F22" w:rsidRPr="00F01F22" w:rsidTr="00F01F22">
        <w:trPr>
          <w:trHeight w:val="555"/>
        </w:trPr>
        <w:tc>
          <w:tcPr>
            <w:tcW w:w="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Gjithsej 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Meshkuj 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Femra Female</w:t>
            </w:r>
          </w:p>
        </w:tc>
      </w:tr>
      <w:tr w:rsidR="00F01F22" w:rsidRPr="00F01F22" w:rsidTr="00F01F22">
        <w:trPr>
          <w:trHeight w:val="54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Gjithsej                                                                                           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2,800,138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1,403,059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1,397,079</w:t>
            </w:r>
          </w:p>
        </w:tc>
      </w:tr>
      <w:tr w:rsidR="00F01F22" w:rsidRPr="00F01F22" w:rsidTr="00F01F22">
        <w:trPr>
          <w:trHeight w:val="49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Shqiptare                                                                              Albanian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2,753,174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1,375,736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1,377,438</w:t>
            </w:r>
          </w:p>
        </w:tc>
      </w:tr>
      <w:tr w:rsidR="00F01F22" w:rsidRPr="00F01F22" w:rsidTr="00F01F22">
        <w:trPr>
          <w:trHeight w:val="49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Shqiptare dhe tjetër                                                           Albanian and other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28,309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10,873</w:t>
            </w:r>
          </w:p>
        </w:tc>
      </w:tr>
      <w:tr w:rsidR="00F01F22" w:rsidRPr="00F01F22" w:rsidTr="00F01F22">
        <w:trPr>
          <w:trHeight w:val="5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Greqi                                                                                                                                               </w:t>
            </w:r>
            <w:r w:rsidRPr="00F01F22">
              <w:rPr>
                <w:rFonts w:ascii="Arial" w:eastAsia="Times New Roman" w:hAnsi="Arial" w:cs="Arial"/>
                <w:color w:val="C0C0C0"/>
                <w:sz w:val="18"/>
                <w:szCs w:val="18"/>
              </w:rPr>
              <w:t xml:space="preserve"> </w:t>
            </w: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5,510</w:t>
            </w:r>
          </w:p>
        </w:tc>
      </w:tr>
      <w:tr w:rsidR="00F01F22" w:rsidRPr="00F01F22" w:rsidTr="00F01F22">
        <w:trPr>
          <w:trHeight w:val="51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Maqedoni                                                                     </w:t>
            </w:r>
            <w:r w:rsidRPr="00F01F22">
              <w:rPr>
                <w:rFonts w:ascii="Arial" w:eastAsia="Times New Roman" w:hAnsi="Arial" w:cs="Arial"/>
                <w:color w:val="C0C0C0"/>
                <w:sz w:val="18"/>
                <w:szCs w:val="18"/>
              </w:rPr>
              <w:t xml:space="preserve"> </w:t>
            </w: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Macedonia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1,697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Itali                                                                                     Italy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SHBA                                                                                  USA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926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Kosovë                                                                         Kosovo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Turqi                                                                              Turkey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469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Francë                                                                      France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Kanada                                                                        Canada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F01F22" w:rsidRPr="00F01F22" w:rsidTr="00F01F22">
        <w:trPr>
          <w:trHeight w:val="54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Shtete të tjerë                                                                    Other countries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469</w:t>
            </w:r>
          </w:p>
        </w:tc>
      </w:tr>
    </w:tbl>
    <w:p w:rsidR="00F01F22" w:rsidRPr="00F01F22" w:rsidRDefault="00F01F22" w:rsidP="00F01F22">
      <w:pPr>
        <w:rPr>
          <w:lang w:val="fr-FR"/>
        </w:rPr>
      </w:pPr>
    </w:p>
    <w:p w:rsidR="005E698D" w:rsidRDefault="005E698D" w:rsidP="005E69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52</w:t>
      </w:r>
    </w:p>
    <w:p w:rsidR="00F01F22" w:rsidRPr="00F01F22" w:rsidRDefault="00F01F22" w:rsidP="00F01F22">
      <w:r w:rsidRPr="00F01F22">
        <w:t>Referuar kërkesës tuaj, vëmë në dispozicion popullsinë më 1 janar 2021 për moshën 15-16 vjeç sipas gjinisë.</w:t>
      </w:r>
    </w:p>
    <w:p w:rsidR="005E698D" w:rsidRDefault="00F01F22" w:rsidP="00F01F22">
      <w:proofErr w:type="gramStart"/>
      <w:r w:rsidRPr="00F01F22">
        <w:t>Gjithashtu gjenden lindjet për vitin 2006.</w:t>
      </w:r>
      <w:proofErr w:type="gramEnd"/>
    </w:p>
    <w:tbl>
      <w:tblPr>
        <w:tblW w:w="4180" w:type="dxa"/>
        <w:tblInd w:w="93" w:type="dxa"/>
        <w:tblLook w:val="04A0" w:firstRow="1" w:lastRow="0" w:firstColumn="1" w:lastColumn="0" w:noHBand="0" w:noVBand="1"/>
      </w:tblPr>
      <w:tblGrid>
        <w:gridCol w:w="1359"/>
        <w:gridCol w:w="976"/>
        <w:gridCol w:w="960"/>
        <w:gridCol w:w="960"/>
      </w:tblGrid>
      <w:tr w:rsidR="00F01F22" w:rsidRPr="00F01F22" w:rsidTr="00F01F22"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Popullsia më 1 janar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Viti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Mosh/Gjinia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MF 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18,606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17,560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    36,166 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19,460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18,447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    37,907 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Lindje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1F22" w:rsidRPr="00F01F22" w:rsidTr="00F01F22">
        <w:trPr>
          <w:trHeight w:val="30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 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1F22">
              <w:rPr>
                <w:rFonts w:ascii="Calibri" w:eastAsia="Times New Roman" w:hAnsi="Calibri" w:cs="Calibri"/>
                <w:b/>
                <w:bCs/>
              </w:rPr>
              <w:t xml:space="preserve"> MF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1F22" w:rsidRPr="00F01F22" w:rsidTr="00F01F22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19130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16761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35891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01F22" w:rsidRPr="00F01F22" w:rsidRDefault="00F01F22" w:rsidP="00F01F22"/>
    <w:p w:rsidR="005E698D" w:rsidRDefault="005E698D" w:rsidP="005E69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53</w:t>
      </w:r>
    </w:p>
    <w:p w:rsidR="00464C83" w:rsidRDefault="00F01F22" w:rsidP="00464C83">
      <w:r w:rsidRPr="00F01F22">
        <w:t>Në vijim të kërkesës suaj, ju lutemi gjeni bashkëngjitur të dhënat e detajuara mbi tregun e punës me NACE section për vitet 2017-2021.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4820"/>
        <w:gridCol w:w="1060"/>
        <w:gridCol w:w="1120"/>
        <w:gridCol w:w="1120"/>
        <w:gridCol w:w="1120"/>
        <w:gridCol w:w="1120"/>
      </w:tblGrid>
      <w:tr w:rsidR="00F01F22" w:rsidRPr="00F01F22" w:rsidTr="00F01F22">
        <w:trPr>
          <w:trHeight w:val="300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1F22">
              <w:rPr>
                <w:rFonts w:ascii="Calibri" w:eastAsia="Times New Roman" w:hAnsi="Calibri" w:cs="Calibri"/>
                <w:b/>
                <w:bCs/>
                <w:color w:val="000000"/>
              </w:rPr>
              <w:t>Total employment by economic activities (according to NACE Rev2), 2016-2020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1F22" w:rsidRPr="00F01F22" w:rsidTr="00F01F22">
        <w:trPr>
          <w:trHeight w:val="300"/>
        </w:trPr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9933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F22">
              <w:rPr>
                <w:rFonts w:ascii="Calibri" w:eastAsia="Times New Roman" w:hAnsi="Calibri" w:cs="Calibri"/>
                <w:color w:val="000000"/>
              </w:rPr>
              <w:t>Vitet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2020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A - Agriculture, forestry and fishing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465,686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456,461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459,778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460,878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448,389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B - Mining and quarrying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  9,867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9,761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9,319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7,507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6,001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C - Manufacturing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117,373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120,896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130,115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138,422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138,676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D - Electricity, gas, steam and air conditioning supply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  8,679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9,033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8,189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9,046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10,409 </w:t>
            </w:r>
          </w:p>
        </w:tc>
      </w:tr>
      <w:tr w:rsidR="00F01F22" w:rsidRPr="00F01F22" w:rsidTr="00F01F2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E - Water supply; sewerage, waste management and remediation activities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11,977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9,432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  8,973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10,738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12,041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F - Construction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75,743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82,140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86,155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89,067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87,514 </w:t>
            </w:r>
          </w:p>
        </w:tc>
      </w:tr>
      <w:tr w:rsidR="00F01F22" w:rsidRPr="00F01F22" w:rsidTr="00F01F2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G - Wholesale and retail trade; repair of motor vehicles and motorcycles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126,953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131,485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132,984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150,043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155,039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H - Transportation and storage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29,479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35,403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41,569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38,215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32,258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I - Accommodation and food service activities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58,416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63,926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69,254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73,657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71,741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J - Information and communication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14,859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10,824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12,541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13,682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15,587 </w:t>
            </w:r>
          </w:p>
        </w:tc>
      </w:tr>
      <w:tr w:rsidR="00F01F22" w:rsidRPr="00F01F22" w:rsidTr="00F01F2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K, L - Financial and insurance activities; Real estate activities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11,854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11,504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11,416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14,027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10,490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M - Professional, scientific and technical activities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12,466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11,557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13,577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15,951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16,328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N - Administrative and support service activities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27,246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33,969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35,166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38,417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37,157 </w:t>
            </w:r>
          </w:p>
        </w:tc>
      </w:tr>
      <w:tr w:rsidR="00F01F22" w:rsidRPr="00F01F22" w:rsidTr="00F01F2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O - Public administration and defence; compulsory social security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57,072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64,846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67,430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70,019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70,147 </w:t>
            </w:r>
          </w:p>
        </w:tc>
      </w:tr>
      <w:tr w:rsidR="00F01F22" w:rsidRPr="00F01F22" w:rsidTr="00F01F22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P - 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01F22">
              <w:rPr>
                <w:rFonts w:ascii="Arial" w:eastAsia="Times New Roman" w:hAnsi="Arial" w:cs="Arial"/>
                <w:sz w:val="18"/>
                <w:szCs w:val="18"/>
              </w:rPr>
              <w:t xml:space="preserve">        57,816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58,110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57,048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59,003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F22" w:rsidRPr="00F01F22" w:rsidRDefault="00F01F22" w:rsidP="00F01F2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01F22">
              <w:rPr>
                <w:rFonts w:ascii="Calibri" w:eastAsia="Times New Roman" w:hAnsi="Calibri" w:cs="Calibri"/>
              </w:rPr>
              <w:t xml:space="preserve">         56,000 </w:t>
            </w:r>
          </w:p>
        </w:tc>
      </w:tr>
    </w:tbl>
    <w:p w:rsidR="00F01F22" w:rsidRPr="00F01F22" w:rsidRDefault="00F01F22" w:rsidP="00464C83"/>
    <w:p w:rsidR="005E698D" w:rsidRDefault="005E698D" w:rsidP="005E69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54</w:t>
      </w:r>
    </w:p>
    <w:p w:rsidR="00F01F22" w:rsidRPr="00F01F22" w:rsidRDefault="00F01F22" w:rsidP="00F01F22">
      <w:pPr>
        <w:ind w:left="360"/>
        <w:jc w:val="both"/>
        <w:rPr>
          <w:lang w:val="sq-AL"/>
        </w:rPr>
      </w:pPr>
      <w:r w:rsidRPr="00F01F22">
        <w:rPr>
          <w:lang w:val="sq-AL"/>
        </w:rPr>
        <w:lastRenderedPageBreak/>
        <w:t>Sa i takon pyetjes tuaj, bëjmë me dije se Censi i Popullsisë dhe Banesave do të kryhet në periudhën tetor-nëntor 2022 në të gjithë Republikën e Shqipërisë.</w:t>
      </w:r>
    </w:p>
    <w:p w:rsidR="00F01F22" w:rsidRPr="00F01F22" w:rsidRDefault="00F01F22" w:rsidP="00F01F22">
      <w:pPr>
        <w:ind w:left="360"/>
        <w:jc w:val="both"/>
        <w:rPr>
          <w:lang w:val="sq-AL"/>
        </w:rPr>
      </w:pPr>
      <w:r w:rsidRPr="00F01F22">
        <w:rPr>
          <w:lang w:val="sq-AL"/>
        </w:rPr>
        <w:t>Ndërkohë, INSTAT, në kuadër të përgatitjeve për Censin kryen testime dhe pilotime në zona të ndryshme të vendit (midis tyre edhe për qarkun e Tiranë) për përmirësimin e metodologjisë, logjistikës, etj.</w:t>
      </w:r>
    </w:p>
    <w:p w:rsidR="00F01F22" w:rsidRPr="00F01F22" w:rsidRDefault="00F01F22" w:rsidP="00F01F22">
      <w:pPr>
        <w:ind w:left="360"/>
        <w:jc w:val="both"/>
        <w:rPr>
          <w:lang w:val="sq-AL"/>
        </w:rPr>
      </w:pPr>
      <w:r w:rsidRPr="00F01F22">
        <w:rPr>
          <w:lang w:val="sq-AL"/>
        </w:rPr>
        <w:t>Në linkun në vijim mund të gjeni shpjegim më të detajuar dhe kalendarin e zhvillimit të Censit, si dhe publikimit të të dhënave zyrtare pas përfundimit të numërimit.</w:t>
      </w:r>
    </w:p>
    <w:p w:rsidR="00F01F22" w:rsidRPr="00F01F22" w:rsidRDefault="00F01F22" w:rsidP="00F01F22">
      <w:pPr>
        <w:ind w:left="360"/>
        <w:jc w:val="both"/>
        <w:rPr>
          <w:lang w:val="sq-AL"/>
        </w:rPr>
      </w:pPr>
      <w:hyperlink r:id="rId37" w:history="1">
        <w:r w:rsidRPr="00F01F22">
          <w:rPr>
            <w:rStyle w:val="Hyperlink"/>
            <w:lang w:val="sq-AL"/>
          </w:rPr>
          <w:t>http://www.instat.gov.al/al/cens-2022/</w:t>
        </w:r>
      </w:hyperlink>
    </w:p>
    <w:p w:rsidR="009B21D2" w:rsidRPr="00F01F22" w:rsidRDefault="009B21D2" w:rsidP="00464C83">
      <w:pPr>
        <w:rPr>
          <w:b/>
          <w:lang w:val="sq-AL"/>
        </w:rPr>
      </w:pPr>
    </w:p>
    <w:p w:rsidR="005E698D" w:rsidRDefault="005E698D" w:rsidP="005E698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55</w:t>
      </w:r>
    </w:p>
    <w:p w:rsidR="00F01F22" w:rsidRDefault="00F01F22" w:rsidP="00200E14">
      <w:r>
        <w:t xml:space="preserve">Në përgjigje të kërkesës suaj, ju bëjmë me dije se INSTAT nuk disponon </w:t>
      </w:r>
      <w:r w:rsidRPr="00F01F22">
        <w:rPr>
          <w:color w:val="212121"/>
        </w:rPr>
        <w:t xml:space="preserve">çmime orientuese në lidhje </w:t>
      </w:r>
      <w:r w:rsidRPr="00F01F22">
        <w:rPr>
          <w:color w:val="000000"/>
        </w:rPr>
        <w:t xml:space="preserve">proceduren e prokurimit me vlerë të vogël me objekt: </w:t>
      </w:r>
      <w:proofErr w:type="gramStart"/>
      <w:r w:rsidRPr="00F01F22">
        <w:rPr>
          <w:b/>
          <w:bCs/>
          <w:color w:val="212121"/>
        </w:rPr>
        <w:t xml:space="preserve">" </w:t>
      </w:r>
      <w:r w:rsidRPr="00F01F22">
        <w:rPr>
          <w:b/>
          <w:bCs/>
        </w:rPr>
        <w:t>Blerje</w:t>
      </w:r>
      <w:proofErr w:type="gramEnd"/>
      <w:r w:rsidRPr="00F01F22">
        <w:rPr>
          <w:b/>
          <w:bCs/>
        </w:rPr>
        <w:t xml:space="preserve"> Vula sigurie per saracineska</w:t>
      </w:r>
      <w:r>
        <w:t>”.</w:t>
      </w:r>
    </w:p>
    <w:p w:rsidR="00200E14" w:rsidRDefault="00200E14" w:rsidP="00200E14"/>
    <w:p w:rsidR="00200E14" w:rsidRPr="00200E14" w:rsidRDefault="00200E14" w:rsidP="00200E1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56</w:t>
      </w:r>
    </w:p>
    <w:p w:rsidR="00200E14" w:rsidRDefault="00200E14" w:rsidP="00200E14">
      <w:pPr>
        <w:rPr>
          <w:b/>
          <w:bCs/>
          <w:color w:val="000000"/>
        </w:rPr>
      </w:pPr>
      <w:r>
        <w:t xml:space="preserve">Duke ju kërkuar shumë ndjese pasi përgjigja kishte mbetur në draft, ju bëjmë me dije se INSTAT nuk disponon çmime orientuese në lidhje proceduren e prokurimit me vlerë të vogël me object </w:t>
      </w:r>
      <w:r>
        <w:rPr>
          <w:b/>
          <w:bCs/>
          <w:color w:val="000000"/>
        </w:rPr>
        <w:t>“</w:t>
      </w:r>
      <w:r>
        <w:rPr>
          <w:b/>
          <w:bCs/>
          <w:color w:val="000000"/>
          <w:spacing w:val="-2"/>
        </w:rPr>
        <w:t>Blerje paisje IT (Printer termik, Kompjuter inxhinierik, Printer, Laptop)</w:t>
      </w:r>
      <w:r>
        <w:rPr>
          <w:b/>
          <w:bCs/>
          <w:color w:val="000000"/>
        </w:rPr>
        <w:t>"</w:t>
      </w:r>
    </w:p>
    <w:p w:rsidR="00200E14" w:rsidRDefault="00200E14" w:rsidP="00200E14"/>
    <w:p w:rsidR="00200E14" w:rsidRPr="00200E14" w:rsidRDefault="00200E14" w:rsidP="00200E1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Përgjigja e kërkesës nr 57</w:t>
      </w:r>
    </w:p>
    <w:p w:rsidR="00200E14" w:rsidRDefault="00200E14" w:rsidP="00200E14">
      <w:r>
        <w:t xml:space="preserve">Duke ju kërkuar shumë ndjese pasi përgjigja kishte mbetur në draft, ju bëjmë me dije se INSTAT nuk disponon çmime orientuese në lidhje proceduren e prokurimit me vlerë të vogël me object </w:t>
      </w:r>
      <w:r>
        <w:rPr>
          <w:b/>
          <w:bCs/>
          <w:color w:val="000000"/>
        </w:rPr>
        <w:t>“ </w:t>
      </w:r>
      <w:r>
        <w:rPr>
          <w:b/>
          <w:bCs/>
          <w:color w:val="000000"/>
          <w:spacing w:val="-2"/>
        </w:rPr>
        <w:t>Blerje internet - intranet "</w:t>
      </w:r>
      <w:r>
        <w:rPr>
          <w:b/>
          <w:bCs/>
          <w:color w:val="000000"/>
          <w:spacing w:val="-2"/>
          <w:sz w:val="27"/>
          <w:szCs w:val="27"/>
        </w:rPr>
        <w:t> </w:t>
      </w:r>
      <w:bookmarkStart w:id="0" w:name="_GoBack"/>
      <w:bookmarkEnd w:id="0"/>
    </w:p>
    <w:p w:rsidR="00200E14" w:rsidRDefault="00200E14" w:rsidP="0039049A">
      <w:pPr>
        <w:rPr>
          <w:b/>
        </w:rPr>
      </w:pPr>
    </w:p>
    <w:sectPr w:rsidR="00200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A5F"/>
    <w:multiLevelType w:val="hybridMultilevel"/>
    <w:tmpl w:val="228A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B50B2"/>
    <w:multiLevelType w:val="hybridMultilevel"/>
    <w:tmpl w:val="6980D8DC"/>
    <w:lvl w:ilvl="0" w:tplc="0F8CDC1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042B"/>
    <w:multiLevelType w:val="hybridMultilevel"/>
    <w:tmpl w:val="526C66C6"/>
    <w:lvl w:ilvl="0" w:tplc="45FA18D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A4763"/>
    <w:multiLevelType w:val="hybridMultilevel"/>
    <w:tmpl w:val="894EDCD0"/>
    <w:lvl w:ilvl="0" w:tplc="85D012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2512E"/>
    <w:multiLevelType w:val="hybridMultilevel"/>
    <w:tmpl w:val="584E27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E47B7"/>
    <w:multiLevelType w:val="hybridMultilevel"/>
    <w:tmpl w:val="D50A80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04A09"/>
    <w:multiLevelType w:val="hybridMultilevel"/>
    <w:tmpl w:val="EEC23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366C2"/>
    <w:multiLevelType w:val="hybridMultilevel"/>
    <w:tmpl w:val="AD9E18A2"/>
    <w:lvl w:ilvl="0" w:tplc="263AD3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E40AE"/>
    <w:multiLevelType w:val="hybridMultilevel"/>
    <w:tmpl w:val="4BB2474E"/>
    <w:lvl w:ilvl="0" w:tplc="033A1EAE">
      <w:start w:val="1"/>
      <w:numFmt w:val="lowerLetter"/>
      <w:lvlText w:val="(%1)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81BBB"/>
    <w:multiLevelType w:val="hybridMultilevel"/>
    <w:tmpl w:val="5332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C7DC4"/>
    <w:multiLevelType w:val="hybridMultilevel"/>
    <w:tmpl w:val="84681CD2"/>
    <w:lvl w:ilvl="0" w:tplc="DFAC6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3"/>
  </w:num>
  <w:num w:numId="5">
    <w:abstractNumId w:val="9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80"/>
    <w:rsid w:val="00070E0A"/>
    <w:rsid w:val="000E7A6E"/>
    <w:rsid w:val="00182F1F"/>
    <w:rsid w:val="001A1CDE"/>
    <w:rsid w:val="00200E14"/>
    <w:rsid w:val="0022388D"/>
    <w:rsid w:val="00295F8B"/>
    <w:rsid w:val="00302CF7"/>
    <w:rsid w:val="0039049A"/>
    <w:rsid w:val="003C574C"/>
    <w:rsid w:val="004427DA"/>
    <w:rsid w:val="00450DEA"/>
    <w:rsid w:val="004606F7"/>
    <w:rsid w:val="00464C83"/>
    <w:rsid w:val="0048703A"/>
    <w:rsid w:val="004F4663"/>
    <w:rsid w:val="00595BB7"/>
    <w:rsid w:val="005E1957"/>
    <w:rsid w:val="005E698D"/>
    <w:rsid w:val="00644719"/>
    <w:rsid w:val="00645671"/>
    <w:rsid w:val="00646516"/>
    <w:rsid w:val="0068197C"/>
    <w:rsid w:val="00824F44"/>
    <w:rsid w:val="008508C3"/>
    <w:rsid w:val="00932501"/>
    <w:rsid w:val="00947035"/>
    <w:rsid w:val="009B21D2"/>
    <w:rsid w:val="00A47C73"/>
    <w:rsid w:val="00A9611A"/>
    <w:rsid w:val="00AD556A"/>
    <w:rsid w:val="00BD51C7"/>
    <w:rsid w:val="00BE267F"/>
    <w:rsid w:val="00C00FF4"/>
    <w:rsid w:val="00C360AB"/>
    <w:rsid w:val="00C57731"/>
    <w:rsid w:val="00C9451F"/>
    <w:rsid w:val="00CA21ED"/>
    <w:rsid w:val="00CA71F3"/>
    <w:rsid w:val="00D40CDC"/>
    <w:rsid w:val="00D711C1"/>
    <w:rsid w:val="00E4435F"/>
    <w:rsid w:val="00F00129"/>
    <w:rsid w:val="00F01F22"/>
    <w:rsid w:val="00F10ABE"/>
    <w:rsid w:val="00F125A2"/>
    <w:rsid w:val="00F75838"/>
    <w:rsid w:val="00FF0CE4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02CF7"/>
  </w:style>
  <w:style w:type="character" w:styleId="Hyperlink">
    <w:name w:val="Hyperlink"/>
    <w:basedOn w:val="DefaultParagraphFont"/>
    <w:uiPriority w:val="99"/>
    <w:unhideWhenUsed/>
    <w:rsid w:val="00302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F7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7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8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83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98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302CF7"/>
  </w:style>
  <w:style w:type="character" w:styleId="Hyperlink">
    <w:name w:val="Hyperlink"/>
    <w:basedOn w:val="DefaultParagraphFont"/>
    <w:uiPriority w:val="99"/>
    <w:unhideWhenUsed/>
    <w:rsid w:val="00302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CF7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A7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8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83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9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tgis.gov.al/#!/l/prefectures/population/prefpop1" TargetMode="External"/><Relationship Id="rId13" Type="http://schemas.openxmlformats.org/officeDocument/2006/relationships/hyperlink" Target="http://databaza.instat.gov.al/pxweb/sq/DST/START__DE/POP02/table/tableViewLayout1/?rxid=547ec986-8e3d-47d1-b25e-9d9b830dd3e5" TargetMode="External"/><Relationship Id="rId18" Type="http://schemas.openxmlformats.org/officeDocument/2006/relationships/hyperlink" Target="http://www.instat.gov.al/al/temat/treguesit-demografik%C3%AB-dhe-social%C3%AB/krimet-dhe-drejt%C3%ABsia-penale/" TargetMode="External"/><Relationship Id="rId26" Type="http://schemas.openxmlformats.org/officeDocument/2006/relationships/hyperlink" Target="http://www.instat.gov.al/media/8713/burra-dhe-gra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stat.gov.al/media/9381/te-huajt-ne-shqiperi_2020.pdf" TargetMode="External"/><Relationship Id="rId34" Type="http://schemas.openxmlformats.org/officeDocument/2006/relationships/hyperlink" Target="http://databaza.instat.gov.al/pxweb/sq/DST/START__NA__NAQ/NAQ02/?rxid=b5069c81-9c75-4560-905a-2cb719af3ada" TargetMode="External"/><Relationship Id="rId7" Type="http://schemas.openxmlformats.org/officeDocument/2006/relationships/hyperlink" Target="http://www.instat.gov.al/media/9172/anketa-e-turizmit-pushime-dhe-udh%C3%ABtime-2019.pdf" TargetMode="External"/><Relationship Id="rId12" Type="http://schemas.openxmlformats.org/officeDocument/2006/relationships/hyperlink" Target="http://www.instat.gov.al/al/temat/industria-tregtia-dhe-sh%C3%ABrbimet/turizmi/" TargetMode="External"/><Relationship Id="rId17" Type="http://schemas.openxmlformats.org/officeDocument/2006/relationships/hyperlink" Target="http://www.instat.gov.al/media/2618/dhuna_ne_familje_ne_shqiperi_2013.pdf" TargetMode="External"/><Relationship Id="rId25" Type="http://schemas.openxmlformats.org/officeDocument/2006/relationships/hyperlink" Target="http://instat.gov.al/media/3973/ligj-nr-17-dt-542018_per-statistikat-zyrtare.pdf" TargetMode="External"/><Relationship Id="rId33" Type="http://schemas.openxmlformats.org/officeDocument/2006/relationships/hyperlink" Target="http://www.instat.gov.al/al/publikime/librat/2021/shqip%C3%ABria-n%C3%AB-shifra-202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stat.gov.al/media/6121/publikimi-dhuna-ndaj-grave-dhe-vajzave.pdf" TargetMode="External"/><Relationship Id="rId20" Type="http://schemas.openxmlformats.org/officeDocument/2006/relationships/hyperlink" Target="http://www.instat.gov.al/al/publikime/librat/" TargetMode="External"/><Relationship Id="rId29" Type="http://schemas.openxmlformats.org/officeDocument/2006/relationships/hyperlink" Target="http://www.instat.gov.al/al/temat/tregu-i-pun%C3%ABs-dhe-arsimi/pun%C3%ABsimi-dhe-papun%C3%ABs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stat.gov.al/media/9247/turizmi-ne-familje-2020_shqip.pdf" TargetMode="External"/><Relationship Id="rId11" Type="http://schemas.openxmlformats.org/officeDocument/2006/relationships/hyperlink" Target="http://instat.gov.al/media/7848/diaspora-ne-shifra-2020.pdf" TargetMode="External"/><Relationship Id="rId24" Type="http://schemas.openxmlformats.org/officeDocument/2006/relationships/hyperlink" Target="http://www.instat.gov.al/al/temat/industria-tregtia-dhe-sh%C3%ABrbimet/turizmi/publikimet/2021/strukturat-akomoduese-t3-2021/" TargetMode="External"/><Relationship Id="rId32" Type="http://schemas.openxmlformats.org/officeDocument/2006/relationships/hyperlink" Target="http://www.instat.gov.al/al/publikime/librat/2021/vjetari-rajonal-statistikor-2020/" TargetMode="External"/><Relationship Id="rId37" Type="http://schemas.openxmlformats.org/officeDocument/2006/relationships/hyperlink" Target="http://www.instat.gov.al/al/cens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tat.gov.al/media/7848/diaspora-ne-shifra-2020.pdf" TargetMode="External"/><Relationship Id="rId23" Type="http://schemas.openxmlformats.org/officeDocument/2006/relationships/hyperlink" Target="http://www.instat.gov.al/al/temat/industria-tregtia-dhe-sh%C3%ABrbimet/turizmi/" TargetMode="External"/><Relationship Id="rId28" Type="http://schemas.openxmlformats.org/officeDocument/2006/relationships/hyperlink" Target="http://databaza.instat.gov.al/pxweb/sq/DST/?rxid=b5069c81-9c75-4560-905a-2cb719af3ada" TargetMode="External"/><Relationship Id="rId36" Type="http://schemas.openxmlformats.org/officeDocument/2006/relationships/image" Target="cid:image004.png@01D7F7EB.37652630" TargetMode="External"/><Relationship Id="rId10" Type="http://schemas.openxmlformats.org/officeDocument/2006/relationships/hyperlink" Target="https://instatgis.gov.al/" TargetMode="External"/><Relationship Id="rId19" Type="http://schemas.openxmlformats.org/officeDocument/2006/relationships/hyperlink" Target="http://databaza.instat.gov.al/pxweb/sq/DST/?rxid=3fc44eb5-0a09-44ae-9f5e-d47eba61960b" TargetMode="External"/><Relationship Id="rId31" Type="http://schemas.openxmlformats.org/officeDocument/2006/relationships/hyperlink" Target="http://www.instat.gov.al/al/publikime/librat/2021/tregu-i-pun%C3%ABs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baza.instat.gov.al/pxweb/sq/DST/START__DE/POP02/table/tableViewLayout1/?rxid=547ec986-8e3d-47d1-b25e-9d9b830dd3e5" TargetMode="External"/><Relationship Id="rId14" Type="http://schemas.openxmlformats.org/officeDocument/2006/relationships/hyperlink" Target="https://instatgis.gov.al/" TargetMode="External"/><Relationship Id="rId22" Type="http://schemas.openxmlformats.org/officeDocument/2006/relationships/hyperlink" Target="http://instat.gov.al/al/temat/treguesit-demografik%C3%AB-dhe-social%C3%AB/migracioni-dhe-integrimi-i-migrant%C3%ABve/" TargetMode="External"/><Relationship Id="rId27" Type="http://schemas.openxmlformats.org/officeDocument/2006/relationships/hyperlink" Target="http://www.instat.gov.al/publikimi-interaktiv-burra-dhe-gra/" TargetMode="External"/><Relationship Id="rId30" Type="http://schemas.openxmlformats.org/officeDocument/2006/relationships/hyperlink" Target="http://databaza.instat.gov.al/pxweb/sq/DST/START__TP__LFS__LFSQ/" TargetMode="Externa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Lamce</dc:creator>
  <cp:lastModifiedBy>Dorina Rizvanolli</cp:lastModifiedBy>
  <cp:revision>3</cp:revision>
  <cp:lastPrinted>2022-01-07T09:39:00Z</cp:lastPrinted>
  <dcterms:created xsi:type="dcterms:W3CDTF">2022-02-23T12:53:00Z</dcterms:created>
  <dcterms:modified xsi:type="dcterms:W3CDTF">2022-02-23T12:54:00Z</dcterms:modified>
</cp:coreProperties>
</file>